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44FC7">
        <w:rPr>
          <w:rFonts w:hAnsi="標楷體" w:hint="eastAsia"/>
        </w:rPr>
        <w:t>交通部公路總局</w:t>
      </w:r>
      <w:r>
        <w:rPr>
          <w:rFonts w:hint="eastAsia"/>
        </w:rPr>
        <w:t>。</w:t>
      </w:r>
    </w:p>
    <w:p w:rsidR="00E25849" w:rsidRDefault="0025106C" w:rsidP="00744FC7">
      <w:pPr>
        <w:pStyle w:val="1"/>
      </w:pPr>
      <w:r>
        <w:rPr>
          <w:rFonts w:hint="eastAsia"/>
        </w:rPr>
        <w:t>案　　　由：</w:t>
      </w:r>
      <w:r w:rsidR="00744FC7">
        <w:rPr>
          <w:rFonts w:hint="eastAsia"/>
        </w:rPr>
        <w:t>交通部公路總局</w:t>
      </w:r>
      <w:r w:rsidR="00744FC7" w:rsidRPr="00744FC7">
        <w:rPr>
          <w:rFonts w:hint="eastAsia"/>
        </w:rPr>
        <w:t>105年3月針對</w:t>
      </w:r>
      <w:r w:rsidR="003C0D8B">
        <w:rPr>
          <w:rFonts w:hint="eastAsia"/>
        </w:rPr>
        <w:t>汽車燃料使用費</w:t>
      </w:r>
      <w:r w:rsidR="00744FC7" w:rsidRPr="00744FC7">
        <w:rPr>
          <w:rFonts w:hint="eastAsia"/>
        </w:rPr>
        <w:t>經</w:t>
      </w:r>
      <w:proofErr w:type="gramStart"/>
      <w:r w:rsidR="00744FC7" w:rsidRPr="00744FC7">
        <w:rPr>
          <w:rFonts w:hint="eastAsia"/>
        </w:rPr>
        <w:t>催繳</w:t>
      </w:r>
      <w:r w:rsidR="00BC49CE">
        <w:rPr>
          <w:rFonts w:hint="eastAsia"/>
        </w:rPr>
        <w:t>仍</w:t>
      </w:r>
      <w:r w:rsidR="00744FC7" w:rsidRPr="00744FC7">
        <w:rPr>
          <w:rFonts w:hint="eastAsia"/>
        </w:rPr>
        <w:t>逾期</w:t>
      </w:r>
      <w:proofErr w:type="gramEnd"/>
      <w:r w:rsidR="00744FC7" w:rsidRPr="00744FC7">
        <w:rPr>
          <w:rFonts w:hint="eastAsia"/>
        </w:rPr>
        <w:t>未繳之機車所有人寄發違反公路</w:t>
      </w:r>
      <w:r w:rsidR="00775886" w:rsidRPr="00744FC7">
        <w:rPr>
          <w:rFonts w:hint="eastAsia"/>
        </w:rPr>
        <w:t>法</w:t>
      </w:r>
      <w:r w:rsidR="00744FC7" w:rsidRPr="00744FC7">
        <w:rPr>
          <w:rFonts w:hint="eastAsia"/>
        </w:rPr>
        <w:t>事件處分書，其中101年期</w:t>
      </w:r>
      <w:proofErr w:type="gramStart"/>
      <w:r w:rsidR="00744FC7" w:rsidRPr="00744FC7">
        <w:rPr>
          <w:rFonts w:hint="eastAsia"/>
        </w:rPr>
        <w:t>處</w:t>
      </w:r>
      <w:r w:rsidR="00744FC7">
        <w:rPr>
          <w:rFonts w:hint="eastAsia"/>
        </w:rPr>
        <w:t>分書</w:t>
      </w:r>
      <w:r w:rsidR="00744FC7" w:rsidRPr="00744FC7">
        <w:rPr>
          <w:rFonts w:hint="eastAsia"/>
        </w:rPr>
        <w:t>因未</w:t>
      </w:r>
      <w:proofErr w:type="gramEnd"/>
      <w:r w:rsidR="00744FC7" w:rsidRPr="00744FC7">
        <w:rPr>
          <w:rFonts w:hint="eastAsia"/>
        </w:rPr>
        <w:t>依公路法規定辦理2次通知</w:t>
      </w:r>
      <w:r w:rsidR="003C0D8B">
        <w:rPr>
          <w:rFonts w:hint="eastAsia"/>
        </w:rPr>
        <w:t>須予以</w:t>
      </w:r>
      <w:r w:rsidR="003C0D8B" w:rsidRPr="00744FC7">
        <w:rPr>
          <w:rFonts w:hint="eastAsia"/>
        </w:rPr>
        <w:t>撤銷</w:t>
      </w:r>
      <w:r w:rsidR="003C0D8B">
        <w:rPr>
          <w:rFonts w:hint="eastAsia"/>
        </w:rPr>
        <w:t>或辦理</w:t>
      </w:r>
      <w:r w:rsidR="003C0D8B" w:rsidRPr="00744FC7">
        <w:rPr>
          <w:rFonts w:hint="eastAsia"/>
        </w:rPr>
        <w:t>退費</w:t>
      </w:r>
      <w:r w:rsidR="00744FC7" w:rsidRPr="00744FC7">
        <w:rPr>
          <w:rFonts w:hint="eastAsia"/>
        </w:rPr>
        <w:t>，</w:t>
      </w:r>
      <w:r w:rsidR="00744FC7">
        <w:rPr>
          <w:rFonts w:hint="eastAsia"/>
        </w:rPr>
        <w:t>相關</w:t>
      </w:r>
      <w:r w:rsidR="00744FC7" w:rsidRPr="00744FC7">
        <w:rPr>
          <w:rFonts w:hint="eastAsia"/>
        </w:rPr>
        <w:t>作業</w:t>
      </w:r>
      <w:r w:rsidR="003C0D8B">
        <w:rPr>
          <w:rFonts w:hint="eastAsia"/>
        </w:rPr>
        <w:t>費用</w:t>
      </w:r>
      <w:r w:rsidR="00744FC7" w:rsidRPr="00744FC7">
        <w:rPr>
          <w:rFonts w:hint="eastAsia"/>
        </w:rPr>
        <w:t>耗費公</w:t>
      </w:r>
      <w:proofErr w:type="gramStart"/>
      <w:r w:rsidR="00744FC7" w:rsidRPr="00744FC7">
        <w:rPr>
          <w:rFonts w:hint="eastAsia"/>
        </w:rPr>
        <w:t>帑</w:t>
      </w:r>
      <w:proofErr w:type="gramEnd"/>
      <w:r w:rsidR="00744FC7" w:rsidRPr="00744FC7">
        <w:rPr>
          <w:rFonts w:hint="eastAsia"/>
        </w:rPr>
        <w:t>703萬餘元</w:t>
      </w:r>
      <w:r w:rsidR="00744FC7">
        <w:rPr>
          <w:rFonts w:hint="eastAsia"/>
        </w:rPr>
        <w:t>；</w:t>
      </w:r>
      <w:r w:rsidR="00DB2839">
        <w:rPr>
          <w:rFonts w:hint="eastAsia"/>
        </w:rPr>
        <w:t>又該局</w:t>
      </w:r>
      <w:proofErr w:type="gramStart"/>
      <w:r w:rsidR="00744FC7" w:rsidRPr="00744FC7">
        <w:rPr>
          <w:rFonts w:hint="eastAsia"/>
        </w:rPr>
        <w:t>104年8月間將</w:t>
      </w:r>
      <w:proofErr w:type="gramEnd"/>
      <w:r w:rsidR="00744FC7" w:rsidRPr="00744FC7">
        <w:rPr>
          <w:rFonts w:hint="eastAsia"/>
        </w:rPr>
        <w:t>「一催繳通知書裁處</w:t>
      </w:r>
      <w:proofErr w:type="gramStart"/>
      <w:r w:rsidR="00744FC7" w:rsidRPr="00744FC7">
        <w:rPr>
          <w:rFonts w:hint="eastAsia"/>
        </w:rPr>
        <w:t>一</w:t>
      </w:r>
      <w:proofErr w:type="gramEnd"/>
      <w:r w:rsidR="00744FC7" w:rsidRPr="00744FC7">
        <w:rPr>
          <w:rFonts w:hint="eastAsia"/>
        </w:rPr>
        <w:t>罰鍰」之建議簽報交通部</w:t>
      </w:r>
      <w:r w:rsidR="00DB2839">
        <w:rPr>
          <w:rFonts w:hint="eastAsia"/>
        </w:rPr>
        <w:t>時援引資料欠當，未有嚴謹之法理依據及說明，亦未</w:t>
      </w:r>
      <w:r w:rsidR="00744FC7" w:rsidRPr="00744FC7">
        <w:rPr>
          <w:rFonts w:hint="eastAsia"/>
        </w:rPr>
        <w:t>確實考量是否符合行政罰法意旨及裁量公平原則</w:t>
      </w:r>
      <w:r w:rsidR="00744FC7">
        <w:rPr>
          <w:rFonts w:hint="eastAsia"/>
        </w:rPr>
        <w:t>；</w:t>
      </w:r>
      <w:r w:rsidR="00DB2839">
        <w:rPr>
          <w:rFonts w:hint="eastAsia"/>
        </w:rPr>
        <w:t>且該局</w:t>
      </w:r>
      <w:r w:rsidR="00744FC7" w:rsidRPr="00744FC7">
        <w:rPr>
          <w:rFonts w:hAnsi="標楷體" w:hint="eastAsia"/>
        </w:rPr>
        <w:t>兩度接獲交通部訴願審議委員會所作101</w:t>
      </w:r>
      <w:r w:rsidR="00DB2839">
        <w:rPr>
          <w:rFonts w:hAnsi="標楷體" w:hint="eastAsia"/>
        </w:rPr>
        <w:t>年期機車汽燃費處分書應予撤銷之訴願決定，</w:t>
      </w:r>
      <w:r w:rsidR="00744FC7" w:rsidRPr="00744FC7">
        <w:rPr>
          <w:rFonts w:hAnsi="標楷體" w:hint="eastAsia"/>
        </w:rPr>
        <w:t>未能及時積極補正程序瑕疵，</w:t>
      </w:r>
      <w:r w:rsidR="00DB2839">
        <w:rPr>
          <w:rFonts w:hAnsi="標楷體" w:hint="eastAsia"/>
        </w:rPr>
        <w:t>且後續相關作業亦</w:t>
      </w:r>
      <w:r w:rsidR="00744FC7" w:rsidRPr="00744FC7">
        <w:rPr>
          <w:rFonts w:hAnsi="標楷體" w:hint="eastAsia"/>
        </w:rPr>
        <w:t>未切實追蹤列管，致生誤</w:t>
      </w:r>
      <w:proofErr w:type="gramStart"/>
      <w:r w:rsidR="00744FC7" w:rsidRPr="00744FC7">
        <w:rPr>
          <w:rFonts w:hAnsi="標楷體" w:hint="eastAsia"/>
        </w:rPr>
        <w:t>掣</w:t>
      </w:r>
      <w:proofErr w:type="gramEnd"/>
      <w:r w:rsidR="00744FC7" w:rsidRPr="00744FC7">
        <w:rPr>
          <w:rFonts w:hAnsi="標楷體" w:hint="eastAsia"/>
        </w:rPr>
        <w:t>101年期處分書情事，</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892B7A" w:rsidRDefault="00681470" w:rsidP="00892B7A">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92B7A">
        <w:rPr>
          <w:rFonts w:hint="eastAsia"/>
        </w:rPr>
        <w:t>本案經調閱</w:t>
      </w:r>
      <w:proofErr w:type="gramStart"/>
      <w:r w:rsidRPr="00892B7A">
        <w:rPr>
          <w:rFonts w:hint="eastAsia"/>
        </w:rPr>
        <w:t>交通部暨公路總局之卷證</w:t>
      </w:r>
      <w:proofErr w:type="gramEnd"/>
      <w:r w:rsidRPr="00892B7A">
        <w:rPr>
          <w:rFonts w:hint="eastAsia"/>
        </w:rPr>
        <w:t>資料，並詢問</w:t>
      </w:r>
      <w:r w:rsidR="007E64DD" w:rsidRPr="00892B7A">
        <w:rPr>
          <w:rFonts w:hint="eastAsia"/>
        </w:rPr>
        <w:t>交通部</w:t>
      </w:r>
      <w:r w:rsidRPr="00892B7A">
        <w:rPr>
          <w:rFonts w:hint="eastAsia"/>
        </w:rPr>
        <w:t>公路總局</w:t>
      </w:r>
      <w:r w:rsidR="007E64DD" w:rsidRPr="00892B7A">
        <w:rPr>
          <w:rFonts w:hAnsi="標楷體" w:hint="eastAsia"/>
        </w:rPr>
        <w:t>（下稱</w:t>
      </w:r>
      <w:r w:rsidR="007E64DD" w:rsidRPr="00892B7A">
        <w:rPr>
          <w:rFonts w:hint="eastAsia"/>
        </w:rPr>
        <w:t>公路總局</w:t>
      </w:r>
      <w:r w:rsidR="007E64DD" w:rsidRPr="00892B7A">
        <w:rPr>
          <w:rFonts w:hAnsi="標楷體" w:hint="eastAsia"/>
        </w:rPr>
        <w:t>）</w:t>
      </w:r>
      <w:r w:rsidRPr="00892B7A">
        <w:rPr>
          <w:rFonts w:hint="eastAsia"/>
        </w:rPr>
        <w:t>相關業務主管人員，有關該局</w:t>
      </w:r>
      <w:r w:rsidR="007E64DD" w:rsidRPr="00892B7A">
        <w:rPr>
          <w:rFonts w:hAnsi="標楷體" w:hint="eastAsia"/>
        </w:rPr>
        <w:t>民國（下同）</w:t>
      </w:r>
      <w:r w:rsidRPr="00892B7A">
        <w:rPr>
          <w:rFonts w:hint="eastAsia"/>
        </w:rPr>
        <w:t>105年3月</w:t>
      </w:r>
      <w:r w:rsidR="007E64DD" w:rsidRPr="00892B7A">
        <w:rPr>
          <w:rFonts w:hint="eastAsia"/>
        </w:rPr>
        <w:t>間</w:t>
      </w:r>
      <w:r w:rsidRPr="00892B7A">
        <w:rPr>
          <w:rFonts w:hint="eastAsia"/>
        </w:rPr>
        <w:t>針對汽車燃料</w:t>
      </w:r>
      <w:r w:rsidR="003C0D8B" w:rsidRPr="00892B7A">
        <w:rPr>
          <w:rFonts w:hint="eastAsia"/>
        </w:rPr>
        <w:t>使用</w:t>
      </w:r>
      <w:r w:rsidRPr="00892B7A">
        <w:rPr>
          <w:rFonts w:hint="eastAsia"/>
        </w:rPr>
        <w:t>費</w:t>
      </w:r>
      <w:r w:rsidR="007E64DD" w:rsidRPr="00892B7A">
        <w:rPr>
          <w:rFonts w:hAnsi="標楷體" w:hint="eastAsia"/>
        </w:rPr>
        <w:t>（下稱汽燃費）</w:t>
      </w:r>
      <w:r w:rsidRPr="00892B7A">
        <w:rPr>
          <w:rFonts w:hint="eastAsia"/>
        </w:rPr>
        <w:t>經</w:t>
      </w:r>
      <w:proofErr w:type="gramStart"/>
      <w:r w:rsidRPr="00892B7A">
        <w:rPr>
          <w:rFonts w:hint="eastAsia"/>
        </w:rPr>
        <w:t>催繳仍逾期</w:t>
      </w:r>
      <w:proofErr w:type="gramEnd"/>
      <w:r w:rsidRPr="00892B7A">
        <w:rPr>
          <w:rFonts w:hint="eastAsia"/>
        </w:rPr>
        <w:t>未繳之機車所有人寄發違反公路</w:t>
      </w:r>
      <w:r w:rsidR="00775886" w:rsidRPr="00892B7A">
        <w:rPr>
          <w:rFonts w:hint="eastAsia"/>
        </w:rPr>
        <w:t>法</w:t>
      </w:r>
      <w:r w:rsidRPr="00892B7A">
        <w:rPr>
          <w:rFonts w:hint="eastAsia"/>
        </w:rPr>
        <w:t>事件處分書</w:t>
      </w:r>
      <w:r w:rsidR="007E64DD" w:rsidRPr="00892B7A">
        <w:rPr>
          <w:rFonts w:hAnsi="標楷體" w:hint="eastAsia"/>
        </w:rPr>
        <w:t>（下稱處分書）</w:t>
      </w:r>
      <w:r w:rsidR="00C4710F">
        <w:rPr>
          <w:rFonts w:hAnsi="標楷體" w:hint="eastAsia"/>
        </w:rPr>
        <w:t>，</w:t>
      </w:r>
      <w:r w:rsidR="00C4710F" w:rsidRPr="00D96BF3">
        <w:rPr>
          <w:rFonts w:hint="eastAsia"/>
        </w:rPr>
        <w:t>處新臺幣</w:t>
      </w:r>
      <w:r w:rsidR="00C4710F" w:rsidRPr="00D96BF3">
        <w:rPr>
          <w:rFonts w:hAnsi="標楷體" w:hint="eastAsia"/>
        </w:rPr>
        <w:t>（下同）</w:t>
      </w:r>
      <w:r w:rsidR="00C4710F" w:rsidRPr="00D96BF3">
        <w:rPr>
          <w:rFonts w:hint="eastAsia"/>
        </w:rPr>
        <w:t>300元至600元罰鍰</w:t>
      </w:r>
      <w:r w:rsidR="00C4710F">
        <w:rPr>
          <w:rFonts w:hint="eastAsia"/>
        </w:rPr>
        <w:t>，</w:t>
      </w:r>
      <w:r w:rsidR="00892B7A" w:rsidRPr="00892B7A">
        <w:rPr>
          <w:rFonts w:hint="eastAsia"/>
        </w:rPr>
        <w:t>惟</w:t>
      </w:r>
      <w:r w:rsidR="007E64DD" w:rsidRPr="00892B7A">
        <w:rPr>
          <w:rFonts w:hint="eastAsia"/>
        </w:rPr>
        <w:t>交通部訴願審議委員會前於104年10月即已認定處分書中僅列示101年</w:t>
      </w:r>
      <w:proofErr w:type="gramStart"/>
      <w:r w:rsidR="007E64DD" w:rsidRPr="00892B7A">
        <w:rPr>
          <w:rFonts w:hint="eastAsia"/>
        </w:rPr>
        <w:t>累期欠</w:t>
      </w:r>
      <w:proofErr w:type="gramEnd"/>
      <w:r w:rsidR="007E64DD" w:rsidRPr="00892B7A">
        <w:rPr>
          <w:rFonts w:hint="eastAsia"/>
        </w:rPr>
        <w:t>費者</w:t>
      </w:r>
      <w:r w:rsidR="007E64DD" w:rsidRPr="00892B7A">
        <w:rPr>
          <w:rFonts w:hAnsi="標楷體" w:hint="eastAsia"/>
        </w:rPr>
        <w:t>（下稱101年期）</w:t>
      </w:r>
      <w:r w:rsidR="007E64DD" w:rsidRPr="00892B7A">
        <w:rPr>
          <w:rFonts w:hint="eastAsia"/>
        </w:rPr>
        <w:t>因未</w:t>
      </w:r>
      <w:proofErr w:type="gramStart"/>
      <w:r w:rsidR="007E64DD" w:rsidRPr="00892B7A">
        <w:rPr>
          <w:rFonts w:hint="eastAsia"/>
        </w:rPr>
        <w:t>踐行</w:t>
      </w:r>
      <w:proofErr w:type="gramEnd"/>
      <w:r w:rsidR="007E64DD" w:rsidRPr="00892B7A">
        <w:rPr>
          <w:rFonts w:hint="eastAsia"/>
        </w:rPr>
        <w:t>再次通知，</w:t>
      </w:r>
      <w:proofErr w:type="gramStart"/>
      <w:r w:rsidR="007E64DD" w:rsidRPr="00892B7A">
        <w:rPr>
          <w:rFonts w:hint="eastAsia"/>
        </w:rPr>
        <w:t>難謂適法</w:t>
      </w:r>
      <w:proofErr w:type="gramEnd"/>
      <w:r w:rsidR="007E64DD" w:rsidRPr="00892B7A">
        <w:rPr>
          <w:rFonts w:hint="eastAsia"/>
        </w:rPr>
        <w:t>，而為原處分撤銷之決定</w:t>
      </w:r>
      <w:r w:rsidRPr="00892B7A">
        <w:rPr>
          <w:rFonts w:hAnsi="標楷體" w:hint="eastAsia"/>
        </w:rPr>
        <w:t>，</w:t>
      </w:r>
      <w:r w:rsidR="00C4710F">
        <w:rPr>
          <w:rFonts w:hAnsi="標楷體" w:hint="eastAsia"/>
        </w:rPr>
        <w:t>公路總局</w:t>
      </w:r>
      <w:r w:rsidR="00892B7A" w:rsidRPr="00892B7A">
        <w:rPr>
          <w:rFonts w:hAnsi="標楷體" w:hint="eastAsia"/>
        </w:rPr>
        <w:t>除</w:t>
      </w:r>
      <w:r w:rsidR="00892B7A" w:rsidRPr="00892B7A">
        <w:rPr>
          <w:rFonts w:hint="eastAsia"/>
        </w:rPr>
        <w:t>未能及時積極補正程序瑕疵外，</w:t>
      </w:r>
      <w:r w:rsidR="00892B7A" w:rsidRPr="00892B7A">
        <w:rPr>
          <w:rFonts w:hAnsi="標楷體" w:hint="eastAsia"/>
        </w:rPr>
        <w:t>後續相關</w:t>
      </w:r>
      <w:proofErr w:type="gramStart"/>
      <w:r w:rsidR="00892B7A" w:rsidRPr="00892B7A">
        <w:rPr>
          <w:rFonts w:hAnsi="標楷體" w:hint="eastAsia"/>
        </w:rPr>
        <w:t>擷</w:t>
      </w:r>
      <w:proofErr w:type="gramEnd"/>
      <w:r w:rsidR="00892B7A" w:rsidRPr="00892B7A">
        <w:rPr>
          <w:rFonts w:hAnsi="標楷體" w:hint="eastAsia"/>
        </w:rPr>
        <w:t>檔</w:t>
      </w:r>
      <w:r w:rsidR="00892B7A" w:rsidRPr="00892B7A">
        <w:rPr>
          <w:rFonts w:hint="eastAsia"/>
        </w:rPr>
        <w:t>作業</w:t>
      </w:r>
      <w:r w:rsidR="0051739F">
        <w:rPr>
          <w:rFonts w:hint="eastAsia"/>
        </w:rPr>
        <w:t>等</w:t>
      </w:r>
      <w:r w:rsidR="00892B7A" w:rsidRPr="00892B7A">
        <w:rPr>
          <w:rFonts w:hint="eastAsia"/>
        </w:rPr>
        <w:t>復未予以切實追蹤列管</w:t>
      </w:r>
      <w:r w:rsidRPr="00892B7A">
        <w:rPr>
          <w:rFonts w:hint="eastAsia"/>
        </w:rPr>
        <w:t>，致</w:t>
      </w:r>
      <w:proofErr w:type="gramStart"/>
      <w:r w:rsidR="007E64DD" w:rsidRPr="00892B7A">
        <w:rPr>
          <w:rFonts w:hint="eastAsia"/>
        </w:rPr>
        <w:t>前開寄發</w:t>
      </w:r>
      <w:proofErr w:type="gramEnd"/>
      <w:r w:rsidR="007E64DD" w:rsidRPr="00892B7A">
        <w:rPr>
          <w:rFonts w:hint="eastAsia"/>
        </w:rPr>
        <w:t>之處分書中屬</w:t>
      </w:r>
      <w:proofErr w:type="gramStart"/>
      <w:r w:rsidR="007E64DD" w:rsidRPr="00892B7A">
        <w:rPr>
          <w:rFonts w:hAnsi="標楷體" w:hint="eastAsia"/>
        </w:rPr>
        <w:t>101年期者</w:t>
      </w:r>
      <w:r w:rsidR="007E64DD" w:rsidRPr="00892B7A">
        <w:rPr>
          <w:rFonts w:hint="eastAsia"/>
        </w:rPr>
        <w:t>約</w:t>
      </w:r>
      <w:proofErr w:type="gramEnd"/>
      <w:r w:rsidR="007E64DD" w:rsidRPr="00892B7A">
        <w:rPr>
          <w:rFonts w:hint="eastAsia"/>
        </w:rPr>
        <w:t>15.3萬餘件，</w:t>
      </w:r>
      <w:proofErr w:type="gramStart"/>
      <w:r w:rsidR="007E64DD" w:rsidRPr="00892B7A">
        <w:rPr>
          <w:rFonts w:hint="eastAsia"/>
        </w:rPr>
        <w:t>加計臨櫃</w:t>
      </w:r>
      <w:proofErr w:type="gramEnd"/>
      <w:r w:rsidR="007E64DD" w:rsidRPr="00892B7A">
        <w:rPr>
          <w:rFonts w:hint="eastAsia"/>
        </w:rPr>
        <w:t>裁決</w:t>
      </w:r>
      <w:r w:rsidR="00C4710F" w:rsidRPr="00892B7A">
        <w:rPr>
          <w:rFonts w:hAnsi="標楷體" w:hint="eastAsia"/>
        </w:rPr>
        <w:lastRenderedPageBreak/>
        <w:t>者</w:t>
      </w:r>
      <w:r w:rsidR="00C4710F" w:rsidRPr="00892B7A">
        <w:rPr>
          <w:rFonts w:hint="eastAsia"/>
        </w:rPr>
        <w:t>約</w:t>
      </w:r>
      <w:r w:rsidR="007E64DD" w:rsidRPr="00892B7A">
        <w:rPr>
          <w:rFonts w:hint="eastAsia"/>
        </w:rPr>
        <w:t>13.8萬餘件，總計約29.1萬餘件之101年期</w:t>
      </w:r>
      <w:proofErr w:type="gramStart"/>
      <w:r w:rsidR="007E64DD" w:rsidRPr="00892B7A">
        <w:rPr>
          <w:rFonts w:hint="eastAsia"/>
        </w:rPr>
        <w:t>處分書須辦理</w:t>
      </w:r>
      <w:proofErr w:type="gramEnd"/>
      <w:r w:rsidR="007E64DD" w:rsidRPr="00892B7A">
        <w:rPr>
          <w:rFonts w:hint="eastAsia"/>
        </w:rPr>
        <w:t>撤銷及退費作業，</w:t>
      </w:r>
      <w:r w:rsidR="00892B7A" w:rsidRPr="00892B7A">
        <w:rPr>
          <w:rFonts w:hint="eastAsia"/>
        </w:rPr>
        <w:t>不僅</w:t>
      </w:r>
      <w:r w:rsidR="00C42BDD" w:rsidRPr="00892B7A">
        <w:rPr>
          <w:rFonts w:hAnsi="標楷體" w:hint="eastAsia"/>
        </w:rPr>
        <w:t>浪費公</w:t>
      </w:r>
      <w:proofErr w:type="gramStart"/>
      <w:r w:rsidR="00C42BDD" w:rsidRPr="00892B7A">
        <w:rPr>
          <w:rFonts w:hAnsi="標楷體" w:hint="eastAsia"/>
        </w:rPr>
        <w:t>帑</w:t>
      </w:r>
      <w:proofErr w:type="gramEnd"/>
      <w:r w:rsidR="00C42BDD" w:rsidRPr="00892B7A">
        <w:rPr>
          <w:rFonts w:hAnsi="標楷體" w:hint="eastAsia"/>
        </w:rPr>
        <w:t>亦影響政府執法威信，</w:t>
      </w:r>
      <w:r w:rsidRPr="00892B7A">
        <w:rPr>
          <w:rFonts w:hAnsi="標楷體" w:hint="eastAsia"/>
        </w:rPr>
        <w:t>且本次係首次針對機車汽燃費進行大規模罰鍰裁處作業，</w:t>
      </w:r>
      <w:r w:rsidR="00C4710F">
        <w:rPr>
          <w:rFonts w:hAnsi="標楷體" w:hint="eastAsia"/>
        </w:rPr>
        <w:t>該</w:t>
      </w:r>
      <w:r w:rsidR="00892B7A" w:rsidRPr="00892B7A">
        <w:rPr>
          <w:rFonts w:hAnsi="標楷體" w:hint="eastAsia"/>
        </w:rPr>
        <w:t>局復</w:t>
      </w:r>
      <w:r w:rsidRPr="00892B7A">
        <w:rPr>
          <w:rFonts w:hAnsi="標楷體" w:hint="eastAsia"/>
        </w:rPr>
        <w:t>未能妥為考量是否符合行政罰法意旨及裁量公平原則</w:t>
      </w:r>
      <w:r w:rsidR="007666F5" w:rsidRPr="00892B7A">
        <w:rPr>
          <w:rFonts w:hint="eastAsia"/>
          <w:bCs/>
        </w:rPr>
        <w:t>，確有</w:t>
      </w:r>
      <w:r w:rsidR="00C42BDD" w:rsidRPr="00892B7A">
        <w:rPr>
          <w:rFonts w:hint="eastAsia"/>
          <w:bCs/>
        </w:rPr>
        <w:t>違</w:t>
      </w:r>
      <w:r w:rsidR="007666F5" w:rsidRPr="00892B7A">
        <w:rPr>
          <w:rFonts w:hint="eastAsia"/>
          <w:bCs/>
        </w:rPr>
        <w:t>失，應予糾正促其注意改善。茲</w:t>
      </w:r>
      <w:proofErr w:type="gramStart"/>
      <w:r w:rsidR="007666F5" w:rsidRPr="00892B7A">
        <w:rPr>
          <w:rFonts w:hint="eastAsia"/>
          <w:bCs/>
        </w:rPr>
        <w:t>臚</w:t>
      </w:r>
      <w:proofErr w:type="gramEnd"/>
      <w:r w:rsidR="007666F5" w:rsidRPr="00892B7A">
        <w:rPr>
          <w:rFonts w:hint="eastAsia"/>
          <w:bCs/>
        </w:rPr>
        <w:t>列事實與理由如下</w:t>
      </w:r>
      <w:r w:rsidR="00B83C6B" w:rsidRPr="00892B7A">
        <w:rPr>
          <w:rFonts w:hAnsi="標楷體" w:hint="eastAsia"/>
          <w:spacing w:val="-6"/>
        </w:rPr>
        <w:t>：</w:t>
      </w:r>
    </w:p>
    <w:p w:rsidR="00892B7A" w:rsidRPr="00892B7A" w:rsidRDefault="00892B7A" w:rsidP="00892B7A">
      <w:pPr>
        <w:pStyle w:val="2"/>
        <w:numPr>
          <w:ilvl w:val="1"/>
          <w:numId w:val="1"/>
        </w:numPr>
      </w:pPr>
      <w:bookmarkStart w:id="41" w:name="_Toc421794871"/>
      <w:bookmarkStart w:id="42" w:name="_Toc422728953"/>
      <w:r w:rsidRPr="00892B7A">
        <w:rPr>
          <w:rFonts w:hint="eastAsia"/>
        </w:rPr>
        <w:t>交通部公路總局於105年3月針對經催繳汽燃費後仍逾期未繳之機車所有人寄發118.9萬餘件違反公路</w:t>
      </w:r>
      <w:r w:rsidR="00775886" w:rsidRPr="00892B7A">
        <w:rPr>
          <w:rFonts w:hint="eastAsia"/>
        </w:rPr>
        <w:t>法</w:t>
      </w:r>
      <w:r w:rsidRPr="00892B7A">
        <w:rPr>
          <w:rFonts w:hint="eastAsia"/>
        </w:rPr>
        <w:t>事件處分書，其中僅針對</w:t>
      </w:r>
      <w:proofErr w:type="gramStart"/>
      <w:r w:rsidRPr="00892B7A">
        <w:rPr>
          <w:rFonts w:hint="eastAsia"/>
        </w:rPr>
        <w:t>101年期處以</w:t>
      </w:r>
      <w:proofErr w:type="gramEnd"/>
      <w:r w:rsidRPr="00892B7A">
        <w:rPr>
          <w:rFonts w:hint="eastAsia"/>
        </w:rPr>
        <w:t>罰鍰者計有15.3萬餘件，因未依公路法相關規定辦理2次通知，程序未齊備，旋即予以撤銷免罰，影響政府執法形象，復</w:t>
      </w:r>
      <w:proofErr w:type="gramStart"/>
      <w:r w:rsidRPr="00892B7A">
        <w:rPr>
          <w:rFonts w:hint="eastAsia"/>
        </w:rPr>
        <w:t>加計臨櫃</w:t>
      </w:r>
      <w:proofErr w:type="gramEnd"/>
      <w:r w:rsidRPr="00892B7A">
        <w:rPr>
          <w:rFonts w:hint="eastAsia"/>
        </w:rPr>
        <w:t>裁決13.8萬餘件須</w:t>
      </w:r>
      <w:proofErr w:type="gramStart"/>
      <w:r w:rsidRPr="00892B7A">
        <w:rPr>
          <w:rFonts w:hint="eastAsia"/>
        </w:rPr>
        <w:t>併</w:t>
      </w:r>
      <w:proofErr w:type="gramEnd"/>
      <w:r w:rsidRPr="00892B7A">
        <w:rPr>
          <w:rFonts w:hint="eastAsia"/>
        </w:rPr>
        <w:t>同辦理退費，總計約29.1萬餘件之101年期</w:t>
      </w:r>
      <w:proofErr w:type="gramStart"/>
      <w:r w:rsidRPr="00892B7A">
        <w:rPr>
          <w:rFonts w:hint="eastAsia"/>
        </w:rPr>
        <w:t>處分書須辦理</w:t>
      </w:r>
      <w:proofErr w:type="gramEnd"/>
      <w:r w:rsidRPr="00892B7A">
        <w:rPr>
          <w:rFonts w:hint="eastAsia"/>
        </w:rPr>
        <w:t>撤銷及退費作業，估計須耗費公</w:t>
      </w:r>
      <w:proofErr w:type="gramStart"/>
      <w:r w:rsidRPr="00892B7A">
        <w:rPr>
          <w:rFonts w:hint="eastAsia"/>
        </w:rPr>
        <w:t>帑</w:t>
      </w:r>
      <w:proofErr w:type="gramEnd"/>
      <w:r w:rsidRPr="00892B7A">
        <w:rPr>
          <w:rFonts w:hint="eastAsia"/>
        </w:rPr>
        <w:t>約703.5萬餘元，顯有違失</w:t>
      </w:r>
    </w:p>
    <w:p w:rsidR="00892B7A" w:rsidRPr="00D96BF3" w:rsidRDefault="00892B7A" w:rsidP="00892B7A">
      <w:pPr>
        <w:pStyle w:val="3"/>
        <w:numPr>
          <w:ilvl w:val="2"/>
          <w:numId w:val="1"/>
        </w:numPr>
      </w:pPr>
      <w:bookmarkStart w:id="43" w:name="_Toc456015371"/>
      <w:r w:rsidRPr="00D96BF3">
        <w:rPr>
          <w:rFonts w:hint="eastAsia"/>
        </w:rPr>
        <w:t>公路法第75條規定：「汽車所有人不依規定繳納汽車燃料使用費者，公路主管機關應限期通知其繳納，屆期不繳納者，處3百元以上3千元以下罰鍰，並停止其辦理車輛異動或換發牌照。」另依據該法第27條第2項訂定之「汽車燃料使用費徵收及分配辦法」第5條規定：「汽車燃料使用費，營業車於每年3月、6月、9月、12月分季徵收；自用車及機車於每年7月一次徵收；</w:t>
      </w:r>
      <w:proofErr w:type="gramStart"/>
      <w:r w:rsidRPr="00D96BF3">
        <w:rPr>
          <w:rFonts w:hint="eastAsia"/>
        </w:rPr>
        <w:t>經徵機關</w:t>
      </w:r>
      <w:proofErr w:type="gramEnd"/>
      <w:r w:rsidRPr="00D96BF3">
        <w:rPr>
          <w:rFonts w:hint="eastAsia"/>
        </w:rPr>
        <w:t>於開徵各期汽車燃</w:t>
      </w:r>
      <w:r w:rsidR="006A5C8A">
        <w:rPr>
          <w:rFonts w:hint="eastAsia"/>
        </w:rPr>
        <w:t>料使用費前，應將開徵</w:t>
      </w:r>
      <w:proofErr w:type="gramStart"/>
      <w:r w:rsidR="006A5C8A">
        <w:rPr>
          <w:rFonts w:hint="eastAsia"/>
        </w:rPr>
        <w:t>起迄</w:t>
      </w:r>
      <w:proofErr w:type="gramEnd"/>
      <w:r w:rsidR="006A5C8A">
        <w:rPr>
          <w:rFonts w:hint="eastAsia"/>
        </w:rPr>
        <w:t>日期、徵收費額及行政救濟方式公告之。」</w:t>
      </w:r>
      <w:r w:rsidRPr="00D96BF3">
        <w:rPr>
          <w:rFonts w:hint="eastAsia"/>
        </w:rPr>
        <w:t>第11條規定：「汽車所有人應依規定期間內繳納汽車燃料使用費，如未繳納，</w:t>
      </w:r>
      <w:proofErr w:type="gramStart"/>
      <w:r w:rsidRPr="00D96BF3">
        <w:rPr>
          <w:rFonts w:hint="eastAsia"/>
        </w:rPr>
        <w:t>經徵機關應以催繳</w:t>
      </w:r>
      <w:proofErr w:type="gramEnd"/>
      <w:r w:rsidRPr="00D96BF3">
        <w:rPr>
          <w:rFonts w:hint="eastAsia"/>
        </w:rPr>
        <w:t>通知書通知其繳納，屆期不繳納者，依公路法第75條規定辦理。」是</w:t>
      </w:r>
      <w:proofErr w:type="gramStart"/>
      <w:r w:rsidRPr="00D96BF3">
        <w:rPr>
          <w:rFonts w:hint="eastAsia"/>
        </w:rPr>
        <w:t>以</w:t>
      </w:r>
      <w:proofErr w:type="gramEnd"/>
      <w:r w:rsidRPr="00D96BF3">
        <w:rPr>
          <w:rFonts w:hint="eastAsia"/>
        </w:rPr>
        <w:t>，</w:t>
      </w:r>
      <w:proofErr w:type="gramStart"/>
      <w:r w:rsidRPr="00D96BF3">
        <w:rPr>
          <w:rFonts w:hint="eastAsia"/>
        </w:rPr>
        <w:t>經徵機關</w:t>
      </w:r>
      <w:proofErr w:type="gramEnd"/>
      <w:r w:rsidRPr="00D96BF3">
        <w:rPr>
          <w:rFonts w:hint="eastAsia"/>
        </w:rPr>
        <w:t>須完成2次通知始得依公路法第75條規定裁處罰鍰。</w:t>
      </w:r>
      <w:bookmarkEnd w:id="43"/>
    </w:p>
    <w:p w:rsidR="00892B7A" w:rsidRPr="00D96BF3" w:rsidRDefault="00892B7A" w:rsidP="00892B7A">
      <w:pPr>
        <w:pStyle w:val="3"/>
        <w:numPr>
          <w:ilvl w:val="2"/>
          <w:numId w:val="1"/>
        </w:numPr>
      </w:pPr>
      <w:bookmarkStart w:id="44" w:name="_Toc456015372"/>
      <w:r w:rsidRPr="00D96BF3">
        <w:rPr>
          <w:rFonts w:hint="eastAsia"/>
        </w:rPr>
        <w:t>「汽車燃料使用費徵收及分配辦法」第5條第2項於101年12月26日修正以前，規定機器腳踏車</w:t>
      </w:r>
      <w:proofErr w:type="gramStart"/>
      <w:r w:rsidRPr="00D96BF3">
        <w:rPr>
          <w:rFonts w:hAnsi="標楷體" w:hint="eastAsia"/>
        </w:rPr>
        <w:t>（</w:t>
      </w:r>
      <w:proofErr w:type="gramEnd"/>
      <w:r w:rsidRPr="00D96BF3">
        <w:rPr>
          <w:rFonts w:hAnsi="標楷體" w:hint="eastAsia"/>
        </w:rPr>
        <w:t>按：</w:t>
      </w:r>
      <w:r w:rsidRPr="00D96BF3">
        <w:rPr>
          <w:rFonts w:hAnsi="標楷體" w:hint="eastAsia"/>
        </w:rPr>
        <w:lastRenderedPageBreak/>
        <w:t>機車之舊稱</w:t>
      </w:r>
      <w:proofErr w:type="gramStart"/>
      <w:r w:rsidRPr="00D96BF3">
        <w:rPr>
          <w:rFonts w:hAnsi="標楷體" w:hint="eastAsia"/>
        </w:rPr>
        <w:t>）</w:t>
      </w:r>
      <w:proofErr w:type="gramEnd"/>
      <w:r w:rsidRPr="00D96BF3">
        <w:rPr>
          <w:rFonts w:hint="eastAsia"/>
        </w:rPr>
        <w:t>於每2年換發</w:t>
      </w:r>
      <w:r w:rsidR="00C4710F" w:rsidRPr="00D96BF3">
        <w:rPr>
          <w:rFonts w:hint="eastAsia"/>
        </w:rPr>
        <w:t>行車執照</w:t>
      </w:r>
      <w:r w:rsidR="00C4710F" w:rsidRPr="00D96BF3">
        <w:rPr>
          <w:rFonts w:hAnsi="標楷體" w:hint="eastAsia"/>
        </w:rPr>
        <w:t>（下稱行照）</w:t>
      </w:r>
      <w:r w:rsidRPr="00D96BF3">
        <w:rPr>
          <w:rFonts w:hint="eastAsia"/>
        </w:rPr>
        <w:t>時一次徵收2年汽燃費</w:t>
      </w:r>
      <w:r w:rsidRPr="00D96BF3">
        <w:rPr>
          <w:rFonts w:hAnsi="標楷體" w:hint="eastAsia"/>
        </w:rPr>
        <w:t>（下稱舊制）</w:t>
      </w:r>
      <w:r w:rsidRPr="00D96BF3">
        <w:rPr>
          <w:rFonts w:hint="eastAsia"/>
        </w:rPr>
        <w:t>，</w:t>
      </w:r>
      <w:proofErr w:type="gramStart"/>
      <w:r w:rsidRPr="00D96BF3">
        <w:rPr>
          <w:rFonts w:hint="eastAsia"/>
        </w:rPr>
        <w:t>由經徵機關</w:t>
      </w:r>
      <w:proofErr w:type="gramEnd"/>
      <w:r w:rsidRPr="00D96BF3">
        <w:rPr>
          <w:rFonts w:hint="eastAsia"/>
        </w:rPr>
        <w:t>於每月25日前，將次月行照有效日期屆滿前之機車換照及應繳汽燃費費額通知單，以平信按址投遞寄送機車所有人。</w:t>
      </w:r>
      <w:proofErr w:type="gramStart"/>
      <w:r w:rsidRPr="00D96BF3">
        <w:rPr>
          <w:rFonts w:hint="eastAsia"/>
        </w:rPr>
        <w:t>惟</w:t>
      </w:r>
      <w:proofErr w:type="gramEnd"/>
      <w:r w:rsidRPr="00D96BF3">
        <w:rPr>
          <w:rFonts w:hint="eastAsia"/>
        </w:rPr>
        <w:t>過去因機車汽燃費費額僅數百元，辦理雙掛號催繳及後續移送強制執行對於監理機關造成龐大負擔，各監理機關無法負擔人力與經費，即便移送強制執行，亦因欠費金額低影響成效，故過去未單獨以雙掛號寄發繳費通知單，未繳納者亦未再以雙掛號寄發</w:t>
      </w:r>
      <w:r w:rsidRPr="00D96BF3">
        <w:rPr>
          <w:rFonts w:hAnsi="標楷體" w:hint="eastAsia"/>
          <w:szCs w:val="32"/>
        </w:rPr>
        <w:t>催繳通知書</w:t>
      </w:r>
      <w:r w:rsidRPr="00D96BF3">
        <w:rPr>
          <w:rFonts w:hint="eastAsia"/>
        </w:rPr>
        <w:t>，致該時實務上多未裁處罰鍰及移送強制執行。</w:t>
      </w:r>
      <w:bookmarkStart w:id="45" w:name="_Toc456015373"/>
      <w:bookmarkEnd w:id="44"/>
      <w:proofErr w:type="gramStart"/>
      <w:r w:rsidRPr="00D96BF3">
        <w:rPr>
          <w:rFonts w:hint="eastAsia"/>
        </w:rPr>
        <w:t>嗣</w:t>
      </w:r>
      <w:proofErr w:type="gramEnd"/>
      <w:r w:rsidRPr="00D96BF3">
        <w:rPr>
          <w:rFonts w:hint="eastAsia"/>
        </w:rPr>
        <w:t>因應「道路交通安全規則」第14條修正，自102年1月1日起機車行照取消定期換照規定</w:t>
      </w:r>
      <w:r w:rsidRPr="00D96BF3">
        <w:rPr>
          <w:rStyle w:val="afc"/>
        </w:rPr>
        <w:footnoteReference w:id="1"/>
      </w:r>
      <w:r w:rsidRPr="00D96BF3">
        <w:rPr>
          <w:rFonts w:hint="eastAsia"/>
        </w:rPr>
        <w:t>，</w:t>
      </w:r>
      <w:proofErr w:type="gramStart"/>
      <w:r w:rsidRPr="00D96BF3">
        <w:rPr>
          <w:rFonts w:hint="eastAsia"/>
        </w:rPr>
        <w:t>原隨行照</w:t>
      </w:r>
      <w:proofErr w:type="gramEnd"/>
      <w:r w:rsidRPr="00D96BF3">
        <w:rPr>
          <w:rFonts w:hint="eastAsia"/>
        </w:rPr>
        <w:t>換發徵收之機車汽燃費，亦自102年起改比照自用車，於每年7月一次徵收該年度</w:t>
      </w:r>
      <w:r w:rsidRPr="00D96BF3">
        <w:rPr>
          <w:rFonts w:hAnsi="標楷體" w:hint="eastAsia"/>
        </w:rPr>
        <w:t>（</w:t>
      </w:r>
      <w:r w:rsidRPr="00D96BF3">
        <w:rPr>
          <w:rFonts w:hint="eastAsia"/>
        </w:rPr>
        <w:t>1月1日至12月31日</w:t>
      </w:r>
      <w:r w:rsidRPr="00D96BF3">
        <w:rPr>
          <w:rFonts w:hAnsi="標楷體" w:hint="eastAsia"/>
        </w:rPr>
        <w:t>）</w:t>
      </w:r>
      <w:r w:rsidRPr="00D96BF3">
        <w:rPr>
          <w:rFonts w:hint="eastAsia"/>
        </w:rPr>
        <w:t>汽燃費</w:t>
      </w:r>
      <w:r w:rsidRPr="00D96BF3">
        <w:rPr>
          <w:rFonts w:hAnsi="標楷體" w:hint="eastAsia"/>
        </w:rPr>
        <w:t>（下稱新制）</w:t>
      </w:r>
      <w:r w:rsidRPr="00D96BF3">
        <w:rPr>
          <w:rFonts w:hint="eastAsia"/>
        </w:rPr>
        <w:t>。如涉及新舊制過渡期間，則新制機車汽燃費之徵收則以原行照有效屆滿日至該年度12月31日計收</w:t>
      </w:r>
      <w:r w:rsidRPr="00D96BF3">
        <w:rPr>
          <w:rStyle w:val="afc"/>
        </w:rPr>
        <w:footnoteReference w:id="2"/>
      </w:r>
      <w:r w:rsidRPr="00D96BF3">
        <w:rPr>
          <w:rFonts w:hint="eastAsia"/>
        </w:rPr>
        <w:t>。是</w:t>
      </w:r>
      <w:proofErr w:type="gramStart"/>
      <w:r w:rsidRPr="00D96BF3">
        <w:rPr>
          <w:rFonts w:hint="eastAsia"/>
        </w:rPr>
        <w:t>以</w:t>
      </w:r>
      <w:proofErr w:type="gramEnd"/>
      <w:r w:rsidRPr="00D96BF3">
        <w:rPr>
          <w:rFonts w:hint="eastAsia"/>
        </w:rPr>
        <w:t>，102年新制實施後，公路主管機關分別於102年6月、103年6月及104年6月間公告開徵102年、103年及104年機車汽燃費，並寄發繳納通知書予機車所有人，</w:t>
      </w:r>
      <w:proofErr w:type="gramStart"/>
      <w:r w:rsidRPr="00D96BF3">
        <w:rPr>
          <w:rFonts w:hint="eastAsia"/>
        </w:rPr>
        <w:t>載明汽燃</w:t>
      </w:r>
      <w:proofErr w:type="gramEnd"/>
      <w:r w:rsidRPr="00D96BF3">
        <w:rPr>
          <w:rFonts w:hint="eastAsia"/>
        </w:rPr>
        <w:t>費費額及繳納期限等。對於未於期限內繳納者，</w:t>
      </w:r>
      <w:proofErr w:type="gramStart"/>
      <w:r w:rsidRPr="00D96BF3">
        <w:rPr>
          <w:rFonts w:hint="eastAsia"/>
        </w:rPr>
        <w:t>102</w:t>
      </w:r>
      <w:proofErr w:type="gramEnd"/>
      <w:r w:rsidRPr="00D96BF3">
        <w:rPr>
          <w:rFonts w:hint="eastAsia"/>
        </w:rPr>
        <w:t>年度至</w:t>
      </w:r>
      <w:proofErr w:type="gramStart"/>
      <w:r w:rsidRPr="00D96BF3">
        <w:rPr>
          <w:rFonts w:hint="eastAsia"/>
        </w:rPr>
        <w:t>104</w:t>
      </w:r>
      <w:proofErr w:type="gramEnd"/>
      <w:r w:rsidRPr="00D96BF3">
        <w:rPr>
          <w:rFonts w:hint="eastAsia"/>
        </w:rPr>
        <w:t>年度之各該年度欠費則分別於103年4月、103年11月及104年11月寄發催繳通知書；另101年12月31日以前未</w:t>
      </w:r>
      <w:r w:rsidRPr="00D96BF3">
        <w:rPr>
          <w:rFonts w:hint="eastAsia"/>
        </w:rPr>
        <w:lastRenderedPageBreak/>
        <w:t>依規定換發行照須繳納(舊制)機車汽燃費者，依行照到期日為偶數年（如98年、100年）、奇數年（如99年、101年）亦分別</w:t>
      </w:r>
      <w:proofErr w:type="gramStart"/>
      <w:r w:rsidRPr="00D96BF3">
        <w:rPr>
          <w:rFonts w:hint="eastAsia"/>
        </w:rPr>
        <w:t>併</w:t>
      </w:r>
      <w:proofErr w:type="gramEnd"/>
      <w:r w:rsidRPr="00D96BF3">
        <w:rPr>
          <w:rFonts w:hint="eastAsia"/>
        </w:rPr>
        <w:t>於103年4月、103年11月分二階段寄發催繳通知書。而</w:t>
      </w:r>
      <w:proofErr w:type="gramStart"/>
      <w:r w:rsidRPr="00D96BF3">
        <w:rPr>
          <w:rFonts w:hint="eastAsia"/>
        </w:rPr>
        <w:t>詢</w:t>
      </w:r>
      <w:proofErr w:type="gramEnd"/>
      <w:r w:rsidRPr="00D96BF3">
        <w:rPr>
          <w:rFonts w:hint="eastAsia"/>
        </w:rPr>
        <w:t>據公路總局表示，為因應機車汽燃</w:t>
      </w:r>
      <w:proofErr w:type="gramStart"/>
      <w:r w:rsidRPr="00D96BF3">
        <w:rPr>
          <w:rFonts w:hint="eastAsia"/>
        </w:rPr>
        <w:t>費本費件</w:t>
      </w:r>
      <w:proofErr w:type="gramEnd"/>
      <w:r w:rsidRPr="00D96BF3">
        <w:rPr>
          <w:rFonts w:hint="eastAsia"/>
        </w:rPr>
        <w:t>數多、金額小之特性，催繳作業係合併同一機車所有人名下</w:t>
      </w:r>
      <w:proofErr w:type="gramStart"/>
      <w:r w:rsidRPr="00D96BF3">
        <w:rPr>
          <w:rFonts w:hint="eastAsia"/>
        </w:rPr>
        <w:t>多筆欠費</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w:t>
      </w:r>
      <w:bookmarkEnd w:id="45"/>
    </w:p>
    <w:p w:rsidR="00892B7A" w:rsidRPr="00D96BF3" w:rsidRDefault="00892B7A" w:rsidP="00892B7A">
      <w:pPr>
        <w:pStyle w:val="3"/>
        <w:numPr>
          <w:ilvl w:val="2"/>
          <w:numId w:val="1"/>
        </w:numPr>
      </w:pPr>
      <w:bookmarkStart w:id="46" w:name="_Toc456015374"/>
      <w:r w:rsidRPr="00D96BF3">
        <w:rPr>
          <w:rFonts w:hint="eastAsia"/>
        </w:rPr>
        <w:t>依據「公路監理機關清理汽車燃料使用費欠費作業要點」規定，機車所有人未依規定期限繳納汽燃費，經通知限期繳納之後仍逾期未繳納者，依「公路法第75條規定逾期不繳納汽車燃料使用費罰鍰基準」規定填</w:t>
      </w:r>
      <w:proofErr w:type="gramStart"/>
      <w:r w:rsidRPr="00D96BF3">
        <w:rPr>
          <w:rFonts w:hint="eastAsia"/>
        </w:rPr>
        <w:t>掣</w:t>
      </w:r>
      <w:proofErr w:type="gramEnd"/>
      <w:r w:rsidRPr="00D96BF3">
        <w:rPr>
          <w:rFonts w:hAnsi="標楷體" w:hint="eastAsia"/>
        </w:rPr>
        <w:t>處分書處以罰鍰</w:t>
      </w:r>
      <w:r w:rsidRPr="00D96BF3">
        <w:rPr>
          <w:rFonts w:hint="eastAsia"/>
        </w:rPr>
        <w:t>，並以雙掛號郵寄，通知機車所有人限期繳納。公路總局為辦理相關裁處罰鍰作業，前於104年7月21日</w:t>
      </w:r>
      <w:proofErr w:type="gramStart"/>
      <w:r w:rsidRPr="00D96BF3">
        <w:rPr>
          <w:rFonts w:hint="eastAsia"/>
        </w:rPr>
        <w:t>以路監企字</w:t>
      </w:r>
      <w:proofErr w:type="gramEnd"/>
      <w:r w:rsidRPr="00D96BF3">
        <w:rPr>
          <w:rFonts w:hint="eastAsia"/>
        </w:rPr>
        <w:t>第1041005257號函向交通部簽報有關機車所有人逾期不繳納機車汽燃費之後續罰鍰裁罰方式，獲交通部同意後，由各區監理所進行後續處分書版面討論及</w:t>
      </w:r>
      <w:proofErr w:type="gramStart"/>
      <w:r w:rsidRPr="00D96BF3">
        <w:rPr>
          <w:rFonts w:hint="eastAsia"/>
        </w:rPr>
        <w:t>擷</w:t>
      </w:r>
      <w:proofErr w:type="gramEnd"/>
      <w:r w:rsidRPr="00D96BF3">
        <w:rPr>
          <w:rFonts w:hint="eastAsia"/>
        </w:rPr>
        <w:t>檔作業，再交印刷廠印製並完成驗收後，於105年3月14日起陸續寄出</w:t>
      </w:r>
      <w:r w:rsidRPr="00D96BF3">
        <w:rPr>
          <w:rStyle w:val="afc"/>
        </w:rPr>
        <w:footnoteReference w:id="3"/>
      </w:r>
      <w:r w:rsidRPr="00D96BF3">
        <w:rPr>
          <w:rFonts w:hint="eastAsia"/>
        </w:rPr>
        <w:t>，本次</w:t>
      </w:r>
      <w:r w:rsidRPr="00D96BF3">
        <w:rPr>
          <w:rFonts w:hAnsi="標楷體" w:hint="eastAsia"/>
        </w:rPr>
        <w:t>處分書共計</w:t>
      </w:r>
      <w:r w:rsidR="009D130C" w:rsidRPr="00D96BF3">
        <w:rPr>
          <w:rFonts w:hAnsi="標楷體" w:hint="eastAsia"/>
        </w:rPr>
        <w:t>開</w:t>
      </w:r>
      <w:proofErr w:type="gramStart"/>
      <w:r w:rsidRPr="00D96BF3">
        <w:rPr>
          <w:rFonts w:hAnsi="標楷體" w:hint="eastAsia"/>
        </w:rPr>
        <w:t>掣</w:t>
      </w:r>
      <w:proofErr w:type="gramEnd"/>
      <w:r w:rsidRPr="00D96BF3">
        <w:rPr>
          <w:rFonts w:hint="eastAsia"/>
        </w:rPr>
        <w:t>118.9萬餘件，罰鍰總金額約7.09億元。</w:t>
      </w:r>
      <w:proofErr w:type="gramStart"/>
      <w:r w:rsidRPr="00D96BF3">
        <w:rPr>
          <w:rFonts w:hint="eastAsia"/>
        </w:rPr>
        <w:t>嗣</w:t>
      </w:r>
      <w:proofErr w:type="gramEnd"/>
      <w:r w:rsidRPr="00D96BF3">
        <w:rPr>
          <w:rFonts w:hint="eastAsia"/>
        </w:rPr>
        <w:t>處分書寄出後因陸續有民眾針對101年期機車汽燃費之送達及通知程序等提出疑義，經</w:t>
      </w:r>
      <w:proofErr w:type="gramStart"/>
      <w:r w:rsidRPr="00D96BF3">
        <w:rPr>
          <w:rFonts w:hint="eastAsia"/>
        </w:rPr>
        <w:t>臺</w:t>
      </w:r>
      <w:proofErr w:type="gramEnd"/>
      <w:r w:rsidRPr="00D96BF3">
        <w:rPr>
          <w:rFonts w:hint="eastAsia"/>
        </w:rPr>
        <w:t>北區監理所於105年3月17日陳報公路總局該等情形，該局於同年3月22日召開緊急會議後，認為其中僅針對</w:t>
      </w:r>
      <w:proofErr w:type="gramStart"/>
      <w:r w:rsidRPr="00D96BF3">
        <w:rPr>
          <w:rFonts w:hint="eastAsia"/>
        </w:rPr>
        <w:t>101年期欠費</w:t>
      </w:r>
      <w:proofErr w:type="gramEnd"/>
      <w:r w:rsidRPr="00D96BF3">
        <w:rPr>
          <w:rFonts w:hint="eastAsia"/>
        </w:rPr>
        <w:t>之處分書共約15.3萬餘件，因新制實施後針對101年之前未換行照而積欠之汽燃費，公路總局僅在103年4月或103年11月寄發雙掛號催繳通知書限期繳納，</w:t>
      </w:r>
      <w:r w:rsidRPr="00D96BF3">
        <w:rPr>
          <w:rFonts w:hint="eastAsia"/>
        </w:rPr>
        <w:lastRenderedPageBreak/>
        <w:t>而未依公路法相關規定辦理第2次</w:t>
      </w:r>
      <w:proofErr w:type="gramStart"/>
      <w:r w:rsidRPr="00D96BF3">
        <w:rPr>
          <w:rFonts w:hint="eastAsia"/>
        </w:rPr>
        <w:t>通知即處以</w:t>
      </w:r>
      <w:proofErr w:type="gramEnd"/>
      <w:r w:rsidRPr="00D96BF3">
        <w:rPr>
          <w:rFonts w:hint="eastAsia"/>
        </w:rPr>
        <w:t>罰鍰，確未</w:t>
      </w:r>
      <w:proofErr w:type="gramStart"/>
      <w:r w:rsidRPr="00D96BF3">
        <w:rPr>
          <w:rFonts w:hint="eastAsia"/>
        </w:rPr>
        <w:t>踐行</w:t>
      </w:r>
      <w:proofErr w:type="gramEnd"/>
      <w:r w:rsidRPr="00D96BF3">
        <w:rPr>
          <w:rFonts w:hint="eastAsia"/>
        </w:rPr>
        <w:t>程序，</w:t>
      </w:r>
      <w:proofErr w:type="gramStart"/>
      <w:r w:rsidRPr="00D96BF3">
        <w:rPr>
          <w:rFonts w:hint="eastAsia"/>
        </w:rPr>
        <w:t>爰</w:t>
      </w:r>
      <w:proofErr w:type="gramEnd"/>
      <w:r w:rsidRPr="00D96BF3">
        <w:rPr>
          <w:rFonts w:hint="eastAsia"/>
        </w:rPr>
        <w:t>將101年期處分書予以全數撤銷，如已繳納罰鍰者則通知機車所有人辦理退費。</w:t>
      </w:r>
      <w:bookmarkEnd w:id="46"/>
      <w:r w:rsidRPr="00D96BF3">
        <w:rPr>
          <w:rFonts w:hint="eastAsia"/>
        </w:rPr>
        <w:t>又，公路總局本次大規模</w:t>
      </w:r>
      <w:proofErr w:type="gramStart"/>
      <w:r w:rsidRPr="00D96BF3">
        <w:rPr>
          <w:rFonts w:hint="eastAsia"/>
        </w:rPr>
        <w:t>掣</w:t>
      </w:r>
      <w:proofErr w:type="gramEnd"/>
      <w:r w:rsidRPr="00D96BF3">
        <w:rPr>
          <w:rFonts w:hint="eastAsia"/>
        </w:rPr>
        <w:t>發機車汽燃費處分書前，交通部訴願審議委員會早於104年10月與同年12月即已針對機車汽燃費之訴願個案認定101年期</w:t>
      </w:r>
      <w:proofErr w:type="gramStart"/>
      <w:r w:rsidRPr="00D96BF3">
        <w:rPr>
          <w:rFonts w:hint="eastAsia"/>
        </w:rPr>
        <w:t>處分書因主管機關</w:t>
      </w:r>
      <w:proofErr w:type="gramEnd"/>
      <w:r w:rsidRPr="00D96BF3">
        <w:rPr>
          <w:rFonts w:hint="eastAsia"/>
        </w:rPr>
        <w:t>未</w:t>
      </w:r>
      <w:proofErr w:type="gramStart"/>
      <w:r w:rsidRPr="00D96BF3">
        <w:rPr>
          <w:rFonts w:hint="eastAsia"/>
        </w:rPr>
        <w:t>踐行</w:t>
      </w:r>
      <w:proofErr w:type="gramEnd"/>
      <w:r w:rsidRPr="00D96BF3">
        <w:rPr>
          <w:rFonts w:hint="eastAsia"/>
        </w:rPr>
        <w:t>再次通知程序即裁處罰鍰，</w:t>
      </w:r>
      <w:proofErr w:type="gramStart"/>
      <w:r w:rsidRPr="00D96BF3">
        <w:rPr>
          <w:rFonts w:hint="eastAsia"/>
        </w:rPr>
        <w:t>難謂適法</w:t>
      </w:r>
      <w:proofErr w:type="gramEnd"/>
      <w:r w:rsidRPr="00D96BF3">
        <w:rPr>
          <w:rFonts w:hint="eastAsia"/>
        </w:rPr>
        <w:t>應予撤銷，惟該局對於前開行政處分撤銷之情事重複發生卻未能謹慎以對，且後續處理環節亦多所輕忽，導致105年3月14日至22日僅歷經8日，公路總局旋即將已寄發之15.3萬餘件101年期處分書予以撤銷，除引發民怨外，亦影響政府執法形象。</w:t>
      </w:r>
    </w:p>
    <w:p w:rsidR="00892B7A" w:rsidRDefault="00892B7A" w:rsidP="00892B7A">
      <w:pPr>
        <w:pStyle w:val="3"/>
      </w:pPr>
      <w:bookmarkStart w:id="47" w:name="_Toc456015375"/>
      <w:r w:rsidRPr="00D96BF3">
        <w:rPr>
          <w:rFonts w:hint="eastAsia"/>
        </w:rPr>
        <w:t>依據公路總局函復資料，誤</w:t>
      </w:r>
      <w:proofErr w:type="gramStart"/>
      <w:r w:rsidRPr="00D96BF3">
        <w:rPr>
          <w:rFonts w:hint="eastAsia"/>
        </w:rPr>
        <w:t>掣</w:t>
      </w:r>
      <w:proofErr w:type="gramEnd"/>
      <w:r w:rsidRPr="00D96BF3">
        <w:rPr>
          <w:rFonts w:hint="eastAsia"/>
        </w:rPr>
        <w:t>之15.3萬餘件101年期處分書所耗印製費約23萬餘元，及其中已寄出13萬餘件之雙掛號郵資約443.6萬餘元</w:t>
      </w:r>
      <w:proofErr w:type="gramStart"/>
      <w:r w:rsidRPr="00D96BF3">
        <w:rPr>
          <w:rFonts w:hint="eastAsia"/>
        </w:rPr>
        <w:t>等均已支出</w:t>
      </w:r>
      <w:proofErr w:type="gramEnd"/>
      <w:r w:rsidRPr="00D96BF3">
        <w:rPr>
          <w:rFonts w:hAnsi="標楷體" w:hint="eastAsia"/>
        </w:rPr>
        <w:t>（如下表A項）</w:t>
      </w:r>
      <w:r w:rsidRPr="00D96BF3">
        <w:rPr>
          <w:rFonts w:hint="eastAsia"/>
        </w:rPr>
        <w:t>；另為處理本次事件，後續退費通知與撤銷通知書之印製及郵寄費用則各須花費約5.9萬餘元及65.3萬餘元，退費作業之匯款手續費經公路總局協商後，每筆已由20元降至10元，如以60%車主採用匯款方式退費預估，尚須負擔匯款手續費約6.4萬餘元</w:t>
      </w:r>
      <w:r w:rsidRPr="00D96BF3">
        <w:rPr>
          <w:rFonts w:hAnsi="標楷體" w:hint="eastAsia"/>
        </w:rPr>
        <w:t>（如下表B項）</w:t>
      </w:r>
      <w:r w:rsidRPr="00D96BF3">
        <w:rPr>
          <w:rFonts w:hint="eastAsia"/>
        </w:rPr>
        <w:t>。除前述相關費用外，105年3月寄發處分書前</w:t>
      </w:r>
      <w:proofErr w:type="gramStart"/>
      <w:r w:rsidRPr="00D96BF3">
        <w:rPr>
          <w:rFonts w:hint="eastAsia"/>
        </w:rPr>
        <w:t>已有臨櫃</w:t>
      </w:r>
      <w:proofErr w:type="gramEnd"/>
      <w:r w:rsidRPr="00D96BF3">
        <w:rPr>
          <w:rFonts w:hint="eastAsia"/>
        </w:rPr>
        <w:t>裁決並自行繳納</w:t>
      </w:r>
      <w:proofErr w:type="gramStart"/>
      <w:r w:rsidRPr="00D96BF3">
        <w:rPr>
          <w:rFonts w:hint="eastAsia"/>
        </w:rPr>
        <w:t>101年期汽燃</w:t>
      </w:r>
      <w:proofErr w:type="gramEnd"/>
      <w:r w:rsidRPr="00D96BF3">
        <w:rPr>
          <w:rFonts w:hint="eastAsia"/>
        </w:rPr>
        <w:t>費罰鍰之情形，據公路總局清查約有13.8萬餘件，該局表示雖非本次誤</w:t>
      </w:r>
      <w:proofErr w:type="gramStart"/>
      <w:r w:rsidRPr="00D96BF3">
        <w:rPr>
          <w:rFonts w:hint="eastAsia"/>
        </w:rPr>
        <w:t>掣</w:t>
      </w:r>
      <w:proofErr w:type="gramEnd"/>
      <w:r w:rsidRPr="00D96BF3">
        <w:rPr>
          <w:rFonts w:hint="eastAsia"/>
        </w:rPr>
        <w:t>處分書範圍內，為充分保障民眾權益，仍</w:t>
      </w:r>
      <w:proofErr w:type="gramStart"/>
      <w:r w:rsidRPr="00D96BF3">
        <w:rPr>
          <w:rFonts w:hint="eastAsia"/>
        </w:rPr>
        <w:t>併</w:t>
      </w:r>
      <w:proofErr w:type="gramEnd"/>
      <w:r w:rsidRPr="00D96BF3">
        <w:rPr>
          <w:rFonts w:hint="eastAsia"/>
        </w:rPr>
        <w:t>同辦理退費手續，是</w:t>
      </w:r>
      <w:proofErr w:type="gramStart"/>
      <w:r w:rsidRPr="00D96BF3">
        <w:rPr>
          <w:rFonts w:hint="eastAsia"/>
        </w:rPr>
        <w:t>以</w:t>
      </w:r>
      <w:proofErr w:type="gramEnd"/>
      <w:r w:rsidRPr="00D96BF3">
        <w:rPr>
          <w:rFonts w:hint="eastAsia"/>
        </w:rPr>
        <w:t>，依據本院估算，臨櫃裁決案件之退費作業須增加印製及郵寄費用約76萬餘元，及須負擔匯款手續費預估約82.9萬餘元</w:t>
      </w:r>
      <w:r w:rsidRPr="00D96BF3">
        <w:rPr>
          <w:rFonts w:hAnsi="標楷體" w:hint="eastAsia"/>
        </w:rPr>
        <w:t>（如下表C項）</w:t>
      </w:r>
      <w:r w:rsidRPr="00D96BF3">
        <w:rPr>
          <w:rFonts w:hint="eastAsia"/>
        </w:rPr>
        <w:t>，以上合計約703.5萬餘元。相關費用細項之估算，彙整如下表：</w:t>
      </w:r>
      <w:bookmarkEnd w:id="47"/>
    </w:p>
    <w:tbl>
      <w:tblPr>
        <w:tblStyle w:val="af6"/>
        <w:tblW w:w="0" w:type="auto"/>
        <w:tblInd w:w="108" w:type="dxa"/>
        <w:tblLook w:val="04A0" w:firstRow="1" w:lastRow="0" w:firstColumn="1" w:lastColumn="0" w:noHBand="0" w:noVBand="1"/>
      </w:tblPr>
      <w:tblGrid>
        <w:gridCol w:w="437"/>
        <w:gridCol w:w="2268"/>
        <w:gridCol w:w="1842"/>
        <w:gridCol w:w="2552"/>
        <w:gridCol w:w="1701"/>
      </w:tblGrid>
      <w:tr w:rsidR="00A1758A" w:rsidRPr="00D96BF3" w:rsidTr="00A1758A">
        <w:trPr>
          <w:trHeight w:val="397"/>
        </w:trPr>
        <w:tc>
          <w:tcPr>
            <w:tcW w:w="2705" w:type="dxa"/>
            <w:gridSpan w:val="2"/>
            <w:vAlign w:val="center"/>
          </w:tcPr>
          <w:p w:rsidR="00A1758A" w:rsidRPr="00D96BF3" w:rsidRDefault="00A1758A" w:rsidP="00A53140">
            <w:pPr>
              <w:pStyle w:val="120"/>
              <w:jc w:val="center"/>
            </w:pPr>
            <w:r w:rsidRPr="00D96BF3">
              <w:rPr>
                <w:rFonts w:hint="eastAsia"/>
              </w:rPr>
              <w:lastRenderedPageBreak/>
              <w:t>項目</w:t>
            </w:r>
          </w:p>
        </w:tc>
        <w:tc>
          <w:tcPr>
            <w:tcW w:w="1842" w:type="dxa"/>
            <w:vAlign w:val="center"/>
          </w:tcPr>
          <w:p w:rsidR="00A1758A" w:rsidRPr="00D96BF3" w:rsidRDefault="00A1758A" w:rsidP="00A53140">
            <w:pPr>
              <w:pStyle w:val="120"/>
              <w:jc w:val="center"/>
            </w:pPr>
            <w:r w:rsidRPr="00D96BF3">
              <w:rPr>
                <w:rFonts w:hint="eastAsia"/>
              </w:rPr>
              <w:t>件數</w:t>
            </w:r>
          </w:p>
        </w:tc>
        <w:tc>
          <w:tcPr>
            <w:tcW w:w="2552" w:type="dxa"/>
            <w:vAlign w:val="center"/>
          </w:tcPr>
          <w:p w:rsidR="00A1758A" w:rsidRPr="00D96BF3" w:rsidRDefault="00A1758A" w:rsidP="00A53140">
            <w:pPr>
              <w:pStyle w:val="120"/>
              <w:jc w:val="center"/>
            </w:pPr>
            <w:r w:rsidRPr="00D96BF3">
              <w:rPr>
                <w:rFonts w:hint="eastAsia"/>
              </w:rPr>
              <w:t>費用細項</w:t>
            </w:r>
          </w:p>
        </w:tc>
        <w:tc>
          <w:tcPr>
            <w:tcW w:w="1701" w:type="dxa"/>
            <w:vAlign w:val="center"/>
          </w:tcPr>
          <w:p w:rsidR="00A1758A" w:rsidRPr="00D96BF3" w:rsidRDefault="00A1758A" w:rsidP="00A53140">
            <w:pPr>
              <w:pStyle w:val="120"/>
              <w:jc w:val="center"/>
            </w:pPr>
            <w:r w:rsidRPr="00D96BF3">
              <w:rPr>
                <w:rFonts w:hint="eastAsia"/>
              </w:rPr>
              <w:t>費用小計</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A</w:t>
            </w:r>
          </w:p>
        </w:tc>
        <w:tc>
          <w:tcPr>
            <w:tcW w:w="2268" w:type="dxa"/>
            <w:vAlign w:val="center"/>
          </w:tcPr>
          <w:p w:rsidR="00A1758A" w:rsidRPr="00D96BF3" w:rsidRDefault="00A1758A" w:rsidP="00A53140">
            <w:pPr>
              <w:pStyle w:val="120"/>
            </w:pPr>
            <w:r w:rsidRPr="00D96BF3">
              <w:rPr>
                <w:rFonts w:hint="eastAsia"/>
              </w:rPr>
              <w:t>已寄出之處分書</w:t>
            </w:r>
          </w:p>
        </w:tc>
        <w:tc>
          <w:tcPr>
            <w:tcW w:w="1842" w:type="dxa"/>
            <w:vAlign w:val="center"/>
          </w:tcPr>
          <w:p w:rsidR="00A1758A" w:rsidRPr="00D96BF3" w:rsidRDefault="00A1758A" w:rsidP="00A53140">
            <w:pPr>
              <w:pStyle w:val="120"/>
              <w:jc w:val="right"/>
            </w:pPr>
            <w:r w:rsidRPr="00D96BF3">
              <w:t>130</w:t>
            </w:r>
            <w:r w:rsidRPr="00D96BF3">
              <w:rPr>
                <w:rFonts w:hint="eastAsia"/>
              </w:rPr>
              <w:t>,485件</w:t>
            </w:r>
          </w:p>
        </w:tc>
        <w:tc>
          <w:tcPr>
            <w:tcW w:w="2552" w:type="dxa"/>
            <w:vAlign w:val="center"/>
          </w:tcPr>
          <w:p w:rsidR="00A1758A" w:rsidRPr="00D96BF3" w:rsidRDefault="00A1758A" w:rsidP="00A53140">
            <w:pPr>
              <w:pStyle w:val="120"/>
            </w:pPr>
            <w:r w:rsidRPr="00D96BF3">
              <w:rPr>
                <w:rFonts w:hint="eastAsia"/>
              </w:rPr>
              <w:t>雙掛號郵資4,436,490元</w:t>
            </w:r>
            <w:r w:rsidRPr="00D96BF3">
              <w:br/>
            </w:r>
            <w:r w:rsidRPr="00D96BF3">
              <w:rPr>
                <w:rFonts w:hint="eastAsia"/>
              </w:rPr>
              <w:t>印製費195,728元</w:t>
            </w:r>
          </w:p>
        </w:tc>
        <w:tc>
          <w:tcPr>
            <w:tcW w:w="1701" w:type="dxa"/>
            <w:vAlign w:val="center"/>
          </w:tcPr>
          <w:p w:rsidR="00A1758A" w:rsidRPr="00D96BF3" w:rsidRDefault="00A1758A" w:rsidP="00A1758A">
            <w:pPr>
              <w:pStyle w:val="120"/>
              <w:ind w:rightChars="50" w:right="170"/>
              <w:jc w:val="right"/>
            </w:pPr>
            <w:r w:rsidRPr="00D96BF3">
              <w:t>4</w:t>
            </w:r>
            <w:r w:rsidRPr="00D96BF3">
              <w:rPr>
                <w:rFonts w:hint="eastAsia"/>
              </w:rPr>
              <w:t>,</w:t>
            </w:r>
            <w:r w:rsidRPr="00D96BF3">
              <w:t>632</w:t>
            </w:r>
            <w:r w:rsidRPr="00D96BF3">
              <w:rPr>
                <w:rFonts w:hint="eastAsia"/>
              </w:rPr>
              <w:t>,</w:t>
            </w:r>
            <w:r w:rsidRPr="00D96BF3">
              <w:t>218</w:t>
            </w:r>
            <w:r w:rsidRPr="00D96BF3">
              <w:rPr>
                <w:rFonts w:hint="eastAsia"/>
              </w:rPr>
              <w:t>元</w:t>
            </w:r>
          </w:p>
        </w:tc>
      </w:tr>
      <w:tr w:rsidR="00A1758A" w:rsidRPr="00D96BF3" w:rsidTr="00A1758A">
        <w:trPr>
          <w:trHeight w:val="397"/>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未寄出之處分書</w:t>
            </w:r>
          </w:p>
        </w:tc>
        <w:tc>
          <w:tcPr>
            <w:tcW w:w="1842" w:type="dxa"/>
            <w:vAlign w:val="center"/>
          </w:tcPr>
          <w:p w:rsidR="00A1758A" w:rsidRPr="00D96BF3" w:rsidRDefault="00A1758A" w:rsidP="00A53140">
            <w:pPr>
              <w:pStyle w:val="120"/>
              <w:jc w:val="right"/>
            </w:pPr>
            <w:r w:rsidRPr="00D96BF3">
              <w:rPr>
                <w:rFonts w:hint="eastAsia"/>
              </w:rPr>
              <w:t>23,161件</w:t>
            </w:r>
          </w:p>
        </w:tc>
        <w:tc>
          <w:tcPr>
            <w:tcW w:w="2552" w:type="dxa"/>
            <w:vAlign w:val="center"/>
          </w:tcPr>
          <w:p w:rsidR="00A1758A" w:rsidRPr="00D96BF3" w:rsidRDefault="00A1758A" w:rsidP="00A53140">
            <w:pPr>
              <w:pStyle w:val="120"/>
            </w:pPr>
            <w:r w:rsidRPr="00D96BF3">
              <w:rPr>
                <w:rFonts w:hint="eastAsia"/>
              </w:rPr>
              <w:t>印製費34,742元</w:t>
            </w:r>
          </w:p>
        </w:tc>
        <w:tc>
          <w:tcPr>
            <w:tcW w:w="1701" w:type="dxa"/>
            <w:vAlign w:val="center"/>
          </w:tcPr>
          <w:p w:rsidR="00A1758A" w:rsidRPr="00D96BF3" w:rsidRDefault="00A1758A" w:rsidP="00A1758A">
            <w:pPr>
              <w:pStyle w:val="120"/>
              <w:ind w:rightChars="50" w:right="170"/>
              <w:jc w:val="right"/>
            </w:pPr>
            <w:r w:rsidRPr="00D96BF3">
              <w:rPr>
                <w:rFonts w:hint="eastAsia"/>
              </w:rPr>
              <w:t>34,742元</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B</w:t>
            </w:r>
          </w:p>
        </w:tc>
        <w:tc>
          <w:tcPr>
            <w:tcW w:w="2268" w:type="dxa"/>
            <w:vAlign w:val="center"/>
          </w:tcPr>
          <w:p w:rsidR="00A1758A" w:rsidRPr="00D96BF3" w:rsidRDefault="00A1758A" w:rsidP="00A53140">
            <w:pPr>
              <w:pStyle w:val="120"/>
            </w:pPr>
            <w:r w:rsidRPr="00D96BF3">
              <w:rPr>
                <w:rFonts w:hint="eastAsia"/>
              </w:rPr>
              <w:t>退費通知</w:t>
            </w:r>
          </w:p>
        </w:tc>
        <w:tc>
          <w:tcPr>
            <w:tcW w:w="1842" w:type="dxa"/>
            <w:vAlign w:val="center"/>
          </w:tcPr>
          <w:p w:rsidR="00A1758A" w:rsidRPr="00D96BF3" w:rsidRDefault="00A1758A" w:rsidP="00A53140">
            <w:pPr>
              <w:pStyle w:val="120"/>
              <w:jc w:val="right"/>
            </w:pPr>
            <w:r w:rsidRPr="00D96BF3">
              <w:rPr>
                <w:rFonts w:hint="eastAsia"/>
              </w:rPr>
              <w:t>10,802件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43,208元</w:t>
            </w:r>
          </w:p>
          <w:p w:rsidR="00A1758A" w:rsidRPr="00D96BF3" w:rsidRDefault="00A1758A" w:rsidP="00A53140">
            <w:pPr>
              <w:pStyle w:val="120"/>
            </w:pPr>
            <w:r w:rsidRPr="00D96BF3">
              <w:rPr>
                <w:rFonts w:hint="eastAsia"/>
              </w:rPr>
              <w:t>印製費16,203元</w:t>
            </w:r>
          </w:p>
        </w:tc>
        <w:tc>
          <w:tcPr>
            <w:tcW w:w="1701" w:type="dxa"/>
            <w:vAlign w:val="center"/>
          </w:tcPr>
          <w:p w:rsidR="00A1758A" w:rsidRPr="00D96BF3" w:rsidRDefault="00A1758A" w:rsidP="00A1758A">
            <w:pPr>
              <w:pStyle w:val="120"/>
              <w:ind w:rightChars="50" w:right="170"/>
              <w:jc w:val="right"/>
            </w:pPr>
            <w:r w:rsidRPr="00D96BF3">
              <w:rPr>
                <w:rFonts w:hint="eastAsia"/>
              </w:rPr>
              <w:t>59,411元</w:t>
            </w:r>
          </w:p>
        </w:tc>
      </w:tr>
      <w:tr w:rsidR="00A1758A" w:rsidRPr="00D96BF3" w:rsidTr="00A1758A">
        <w:trPr>
          <w:trHeight w:val="680"/>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撤銷通知書</w:t>
            </w:r>
          </w:p>
        </w:tc>
        <w:tc>
          <w:tcPr>
            <w:tcW w:w="1842" w:type="dxa"/>
            <w:vAlign w:val="center"/>
          </w:tcPr>
          <w:p w:rsidR="00A1758A" w:rsidRPr="00D96BF3" w:rsidRDefault="00A1758A" w:rsidP="00A53140">
            <w:pPr>
              <w:pStyle w:val="120"/>
              <w:jc w:val="right"/>
            </w:pPr>
            <w:r w:rsidRPr="00D96BF3">
              <w:t>1</w:t>
            </w:r>
            <w:r w:rsidRPr="00D96BF3">
              <w:rPr>
                <w:rFonts w:hint="eastAsia"/>
              </w:rPr>
              <w:t>18,886件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475,544元</w:t>
            </w:r>
          </w:p>
          <w:p w:rsidR="00A1758A" w:rsidRPr="00D96BF3" w:rsidRDefault="00A1758A" w:rsidP="00A53140">
            <w:pPr>
              <w:pStyle w:val="120"/>
            </w:pPr>
            <w:r w:rsidRPr="00D96BF3">
              <w:rPr>
                <w:rFonts w:hint="eastAsia"/>
              </w:rPr>
              <w:t>印製費178,329元</w:t>
            </w:r>
          </w:p>
        </w:tc>
        <w:tc>
          <w:tcPr>
            <w:tcW w:w="1701" w:type="dxa"/>
            <w:vAlign w:val="center"/>
          </w:tcPr>
          <w:p w:rsidR="00A1758A" w:rsidRPr="00D96BF3" w:rsidRDefault="00A1758A" w:rsidP="00A1758A">
            <w:pPr>
              <w:pStyle w:val="120"/>
              <w:ind w:rightChars="50" w:right="170"/>
              <w:jc w:val="right"/>
            </w:pPr>
            <w:r w:rsidRPr="00D96BF3">
              <w:rPr>
                <w:rFonts w:hint="eastAsia"/>
              </w:rPr>
              <w:t>653,873元</w:t>
            </w:r>
          </w:p>
        </w:tc>
      </w:tr>
      <w:tr w:rsidR="00A1758A" w:rsidRPr="00D96BF3" w:rsidTr="00A1758A">
        <w:trPr>
          <w:trHeight w:val="397"/>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預估以匯款方式退費</w:t>
            </w:r>
          </w:p>
        </w:tc>
        <w:tc>
          <w:tcPr>
            <w:tcW w:w="1842" w:type="dxa"/>
            <w:vAlign w:val="center"/>
          </w:tcPr>
          <w:p w:rsidR="00A1758A" w:rsidRPr="00D96BF3" w:rsidRDefault="00A1758A" w:rsidP="00A53140">
            <w:pPr>
              <w:pStyle w:val="120"/>
              <w:jc w:val="right"/>
            </w:pPr>
            <w:r w:rsidRPr="00D96BF3">
              <w:rPr>
                <w:rFonts w:hint="eastAsia"/>
              </w:rPr>
              <w:t>10,802件</w:t>
            </w:r>
            <w:r w:rsidRPr="00D96BF3">
              <w:rPr>
                <w:rFonts w:hint="eastAsia"/>
              </w:rPr>
              <w:sym w:font="Wingdings 2" w:char="F0CD"/>
            </w:r>
            <w:r w:rsidRPr="00D96BF3">
              <w:rPr>
                <w:rFonts w:hint="eastAsia"/>
              </w:rPr>
              <w:t>60%</w:t>
            </w:r>
          </w:p>
        </w:tc>
        <w:tc>
          <w:tcPr>
            <w:tcW w:w="2552" w:type="dxa"/>
            <w:vAlign w:val="center"/>
          </w:tcPr>
          <w:p w:rsidR="00A1758A" w:rsidRPr="00D96BF3" w:rsidRDefault="00A1758A" w:rsidP="00A53140">
            <w:pPr>
              <w:pStyle w:val="120"/>
            </w:pPr>
            <w:r w:rsidRPr="00D96BF3">
              <w:rPr>
                <w:rFonts w:hint="eastAsia"/>
              </w:rPr>
              <w:t>匯款手續費64,810元</w:t>
            </w:r>
            <w:r w:rsidRPr="00D96BF3">
              <w:rPr>
                <w:rFonts w:hint="eastAsia"/>
                <w:vertAlign w:val="superscript"/>
              </w:rPr>
              <w:t>*</w:t>
            </w:r>
          </w:p>
        </w:tc>
        <w:tc>
          <w:tcPr>
            <w:tcW w:w="1701" w:type="dxa"/>
            <w:vAlign w:val="center"/>
          </w:tcPr>
          <w:p w:rsidR="00A1758A" w:rsidRPr="00D96BF3" w:rsidRDefault="00A1758A" w:rsidP="00A1758A">
            <w:pPr>
              <w:pStyle w:val="120"/>
              <w:ind w:rightChars="50" w:right="170"/>
              <w:jc w:val="right"/>
            </w:pPr>
            <w:r w:rsidRPr="00D96BF3">
              <w:rPr>
                <w:rFonts w:hint="eastAsia"/>
              </w:rPr>
              <w:t>64,810元</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C</w:t>
            </w:r>
          </w:p>
        </w:tc>
        <w:tc>
          <w:tcPr>
            <w:tcW w:w="2268" w:type="dxa"/>
            <w:vAlign w:val="center"/>
          </w:tcPr>
          <w:p w:rsidR="00A1758A" w:rsidRPr="00D96BF3" w:rsidRDefault="00A1758A" w:rsidP="00A53140">
            <w:pPr>
              <w:pStyle w:val="120"/>
            </w:pPr>
            <w:r w:rsidRPr="00D96BF3">
              <w:rPr>
                <w:rFonts w:hint="eastAsia"/>
              </w:rPr>
              <w:t>臨櫃裁決繳納者退費通知</w:t>
            </w:r>
          </w:p>
        </w:tc>
        <w:tc>
          <w:tcPr>
            <w:tcW w:w="1842" w:type="dxa"/>
            <w:vAlign w:val="center"/>
          </w:tcPr>
          <w:p w:rsidR="00A1758A" w:rsidRPr="00D96BF3" w:rsidRDefault="00A1758A" w:rsidP="00A53140">
            <w:pPr>
              <w:pStyle w:val="120"/>
              <w:jc w:val="right"/>
            </w:pPr>
            <w:r w:rsidRPr="00D96BF3">
              <w:rPr>
                <w:rFonts w:hint="eastAsia"/>
              </w:rPr>
              <w:t>138,291件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553,164元</w:t>
            </w:r>
          </w:p>
          <w:p w:rsidR="00A1758A" w:rsidRPr="00D96BF3" w:rsidRDefault="00A1758A" w:rsidP="00A53140">
            <w:pPr>
              <w:pStyle w:val="120"/>
            </w:pPr>
            <w:r w:rsidRPr="00D96BF3">
              <w:rPr>
                <w:rFonts w:hint="eastAsia"/>
              </w:rPr>
              <w:t>印製費207,436元</w:t>
            </w:r>
          </w:p>
        </w:tc>
        <w:tc>
          <w:tcPr>
            <w:tcW w:w="1701" w:type="dxa"/>
            <w:vAlign w:val="center"/>
          </w:tcPr>
          <w:p w:rsidR="00A1758A" w:rsidRPr="00D96BF3" w:rsidRDefault="00A1758A" w:rsidP="00A1758A">
            <w:pPr>
              <w:pStyle w:val="120"/>
              <w:ind w:rightChars="50" w:right="170"/>
              <w:jc w:val="right"/>
            </w:pPr>
            <w:r w:rsidRPr="00D96BF3">
              <w:rPr>
                <w:rFonts w:hint="eastAsia"/>
              </w:rPr>
              <w:t>760,600元</w:t>
            </w:r>
          </w:p>
        </w:tc>
      </w:tr>
      <w:tr w:rsidR="00A1758A" w:rsidRPr="00D96BF3" w:rsidTr="00A1758A">
        <w:trPr>
          <w:trHeight w:val="397"/>
        </w:trPr>
        <w:tc>
          <w:tcPr>
            <w:tcW w:w="437" w:type="dxa"/>
            <w:vMerge/>
            <w:vAlign w:val="center"/>
          </w:tcPr>
          <w:p w:rsidR="00A1758A" w:rsidRPr="00D96BF3" w:rsidRDefault="00A1758A" w:rsidP="00A53140">
            <w:pPr>
              <w:pStyle w:val="120"/>
            </w:pPr>
          </w:p>
        </w:tc>
        <w:tc>
          <w:tcPr>
            <w:tcW w:w="2268" w:type="dxa"/>
            <w:vAlign w:val="center"/>
          </w:tcPr>
          <w:p w:rsidR="00A1758A" w:rsidRPr="00D96BF3" w:rsidRDefault="00A1758A" w:rsidP="00A53140">
            <w:pPr>
              <w:pStyle w:val="120"/>
            </w:pPr>
            <w:r w:rsidRPr="00D96BF3">
              <w:rPr>
                <w:rFonts w:hint="eastAsia"/>
              </w:rPr>
              <w:t>預估以匯款方式退費</w:t>
            </w:r>
          </w:p>
        </w:tc>
        <w:tc>
          <w:tcPr>
            <w:tcW w:w="1842" w:type="dxa"/>
            <w:vAlign w:val="center"/>
          </w:tcPr>
          <w:p w:rsidR="00A1758A" w:rsidRPr="00D96BF3" w:rsidRDefault="00A1758A" w:rsidP="00A53140">
            <w:pPr>
              <w:pStyle w:val="120"/>
              <w:jc w:val="right"/>
            </w:pPr>
            <w:r w:rsidRPr="00D96BF3">
              <w:rPr>
                <w:rFonts w:hint="eastAsia"/>
              </w:rPr>
              <w:t>138,291件</w:t>
            </w:r>
            <w:r w:rsidRPr="00D96BF3">
              <w:rPr>
                <w:rFonts w:hint="eastAsia"/>
              </w:rPr>
              <w:sym w:font="Wingdings 2" w:char="F0CD"/>
            </w:r>
            <w:r w:rsidRPr="00D96BF3">
              <w:rPr>
                <w:rFonts w:hint="eastAsia"/>
              </w:rPr>
              <w:t>60%</w:t>
            </w:r>
          </w:p>
        </w:tc>
        <w:tc>
          <w:tcPr>
            <w:tcW w:w="2552" w:type="dxa"/>
            <w:vAlign w:val="center"/>
          </w:tcPr>
          <w:p w:rsidR="00A1758A" w:rsidRPr="00D96BF3" w:rsidRDefault="00A1758A" w:rsidP="00A53140">
            <w:pPr>
              <w:pStyle w:val="120"/>
            </w:pPr>
            <w:r w:rsidRPr="00D96BF3">
              <w:rPr>
                <w:rFonts w:hint="eastAsia"/>
              </w:rPr>
              <w:t>匯款手續費829,750元</w:t>
            </w:r>
            <w:r w:rsidRPr="00D96BF3">
              <w:rPr>
                <w:rFonts w:hint="eastAsia"/>
                <w:vertAlign w:val="superscript"/>
              </w:rPr>
              <w:t>*</w:t>
            </w:r>
          </w:p>
        </w:tc>
        <w:tc>
          <w:tcPr>
            <w:tcW w:w="1701" w:type="dxa"/>
            <w:vAlign w:val="center"/>
          </w:tcPr>
          <w:p w:rsidR="00A1758A" w:rsidRPr="00D96BF3" w:rsidRDefault="00A1758A" w:rsidP="00A1758A">
            <w:pPr>
              <w:pStyle w:val="120"/>
              <w:ind w:rightChars="50" w:right="170"/>
              <w:jc w:val="right"/>
            </w:pPr>
            <w:r w:rsidRPr="00D96BF3">
              <w:rPr>
                <w:rFonts w:hint="eastAsia"/>
              </w:rPr>
              <w:t>829,750元</w:t>
            </w:r>
          </w:p>
        </w:tc>
      </w:tr>
      <w:tr w:rsidR="00A1758A" w:rsidRPr="00D96BF3" w:rsidTr="00A1758A">
        <w:trPr>
          <w:trHeight w:val="397"/>
        </w:trPr>
        <w:tc>
          <w:tcPr>
            <w:tcW w:w="7099" w:type="dxa"/>
            <w:gridSpan w:val="4"/>
            <w:vAlign w:val="center"/>
          </w:tcPr>
          <w:p w:rsidR="00A1758A" w:rsidRPr="00D96BF3" w:rsidRDefault="00A1758A" w:rsidP="00A53140">
            <w:pPr>
              <w:pStyle w:val="120"/>
              <w:jc w:val="center"/>
            </w:pPr>
            <w:r w:rsidRPr="00D96BF3">
              <w:rPr>
                <w:rFonts w:hint="eastAsia"/>
              </w:rPr>
              <w:t>合  計</w:t>
            </w:r>
          </w:p>
        </w:tc>
        <w:tc>
          <w:tcPr>
            <w:tcW w:w="1701" w:type="dxa"/>
            <w:vAlign w:val="center"/>
          </w:tcPr>
          <w:p w:rsidR="00A1758A" w:rsidRPr="00D96BF3" w:rsidRDefault="00A1758A" w:rsidP="00A1758A">
            <w:pPr>
              <w:pStyle w:val="120"/>
              <w:ind w:rightChars="50" w:right="170"/>
              <w:jc w:val="right"/>
            </w:pPr>
            <w:r w:rsidRPr="00D96BF3">
              <w:rPr>
                <w:rFonts w:hint="eastAsia"/>
              </w:rPr>
              <w:t>7,035,404元</w:t>
            </w:r>
          </w:p>
        </w:tc>
      </w:tr>
    </w:tbl>
    <w:p w:rsidR="00A1758A" w:rsidRPr="00A1758A" w:rsidRDefault="00A1758A" w:rsidP="00A1758A">
      <w:pPr>
        <w:pStyle w:val="af5"/>
        <w:spacing w:after="0"/>
        <w:ind w:left="360" w:hangingChars="150" w:hanging="360"/>
        <w:rPr>
          <w:sz w:val="24"/>
        </w:rPr>
      </w:pPr>
      <w:r w:rsidRPr="00A1758A">
        <w:rPr>
          <w:rFonts w:hint="eastAsia"/>
          <w:sz w:val="24"/>
        </w:rPr>
        <w:t>*：公路總局預估採用匯款方式退費之車主比率約60%，匯款手續費經該局與金融機構協商後降為每筆10元。</w:t>
      </w:r>
    </w:p>
    <w:p w:rsidR="00A1758A" w:rsidRPr="00A1758A" w:rsidRDefault="00A1758A" w:rsidP="00A1758A">
      <w:pPr>
        <w:pStyle w:val="af5"/>
        <w:rPr>
          <w:sz w:val="24"/>
        </w:rPr>
      </w:pPr>
      <w:r w:rsidRPr="00A1758A">
        <w:rPr>
          <w:rFonts w:hint="eastAsia"/>
          <w:sz w:val="24"/>
        </w:rPr>
        <w:t>資料來源：本院依據公路總局函復資料彙整估算。</w:t>
      </w:r>
    </w:p>
    <w:p w:rsidR="00A1758A" w:rsidRPr="00D96BF3" w:rsidRDefault="00A1758A" w:rsidP="00A1758A">
      <w:pPr>
        <w:pStyle w:val="3"/>
        <w:numPr>
          <w:ilvl w:val="2"/>
          <w:numId w:val="1"/>
        </w:numPr>
      </w:pPr>
      <w:r w:rsidRPr="00D96BF3">
        <w:rPr>
          <w:rFonts w:hint="eastAsia"/>
        </w:rPr>
        <w:t>綜上，公路總局於105年3月針對經催繳汽燃費後仍逾期未繳之機車所有人寄發118.9萬餘件違反公路</w:t>
      </w:r>
      <w:r w:rsidR="00775886" w:rsidRPr="00D96BF3">
        <w:rPr>
          <w:rFonts w:hint="eastAsia"/>
        </w:rPr>
        <w:t>法</w:t>
      </w:r>
      <w:r w:rsidRPr="00D96BF3">
        <w:rPr>
          <w:rFonts w:hint="eastAsia"/>
        </w:rPr>
        <w:t>事件處分書，其中僅針對</w:t>
      </w:r>
      <w:proofErr w:type="gramStart"/>
      <w:r w:rsidRPr="00D96BF3">
        <w:rPr>
          <w:rFonts w:hint="eastAsia"/>
        </w:rPr>
        <w:t>101年期處以</w:t>
      </w:r>
      <w:proofErr w:type="gramEnd"/>
      <w:r w:rsidRPr="00D96BF3">
        <w:rPr>
          <w:rFonts w:hint="eastAsia"/>
        </w:rPr>
        <w:t>罰鍰者計有15.3萬餘件，因未依公路法相關規定辦理2次通知，程序未齊備而予撤銷免罰，影響政府執法形象，另</w:t>
      </w:r>
      <w:proofErr w:type="gramStart"/>
      <w:r w:rsidRPr="00D96BF3">
        <w:rPr>
          <w:rFonts w:hint="eastAsia"/>
        </w:rPr>
        <w:t>加計臨櫃</w:t>
      </w:r>
      <w:proofErr w:type="gramEnd"/>
      <w:r w:rsidRPr="00D96BF3">
        <w:rPr>
          <w:rFonts w:hint="eastAsia"/>
        </w:rPr>
        <w:t>裁決案件已繳納101年期罰鍰者約有13.8萬餘件，亦須</w:t>
      </w:r>
      <w:proofErr w:type="gramStart"/>
      <w:r w:rsidRPr="00D96BF3">
        <w:rPr>
          <w:rFonts w:hint="eastAsia"/>
        </w:rPr>
        <w:t>併</w:t>
      </w:r>
      <w:proofErr w:type="gramEnd"/>
      <w:r w:rsidRPr="00D96BF3">
        <w:rPr>
          <w:rFonts w:hint="eastAsia"/>
        </w:rPr>
        <w:t>同辦理退費，兩者合計共約29.1萬餘件之101年期</w:t>
      </w:r>
      <w:proofErr w:type="gramStart"/>
      <w:r w:rsidRPr="00D96BF3">
        <w:rPr>
          <w:rFonts w:hint="eastAsia"/>
        </w:rPr>
        <w:t>處分書須辦理</w:t>
      </w:r>
      <w:proofErr w:type="gramEnd"/>
      <w:r w:rsidRPr="00D96BF3">
        <w:rPr>
          <w:rFonts w:hint="eastAsia"/>
        </w:rPr>
        <w:t>撤銷及退費作業，相關文件印製、郵資及補正作業等估計須耗費公</w:t>
      </w:r>
      <w:proofErr w:type="gramStart"/>
      <w:r w:rsidRPr="00D96BF3">
        <w:rPr>
          <w:rFonts w:hint="eastAsia"/>
        </w:rPr>
        <w:t>帑</w:t>
      </w:r>
      <w:proofErr w:type="gramEnd"/>
      <w:r w:rsidRPr="00D96BF3">
        <w:rPr>
          <w:rFonts w:hint="eastAsia"/>
        </w:rPr>
        <w:t>約703.5萬餘元，顯有違失。</w:t>
      </w:r>
    </w:p>
    <w:p w:rsidR="00A1758A" w:rsidRPr="00A1758A" w:rsidRDefault="00A1758A" w:rsidP="00A1758A">
      <w:pPr>
        <w:pStyle w:val="2"/>
        <w:numPr>
          <w:ilvl w:val="1"/>
          <w:numId w:val="1"/>
        </w:numPr>
      </w:pPr>
      <w:r w:rsidRPr="00A1758A">
        <w:rPr>
          <w:rFonts w:hint="eastAsia"/>
        </w:rPr>
        <w:t>交通部公路總局為因應機車汽</w:t>
      </w:r>
      <w:proofErr w:type="gramStart"/>
      <w:r w:rsidRPr="00A1758A">
        <w:rPr>
          <w:rFonts w:hint="eastAsia"/>
        </w:rPr>
        <w:t>燃費件數</w:t>
      </w:r>
      <w:proofErr w:type="gramEnd"/>
      <w:r w:rsidRPr="00A1758A">
        <w:rPr>
          <w:rFonts w:hint="eastAsia"/>
        </w:rPr>
        <w:t>多、金額小之特性，合併同一機車所有人名下</w:t>
      </w:r>
      <w:proofErr w:type="gramStart"/>
      <w:r w:rsidRPr="00A1758A">
        <w:rPr>
          <w:rFonts w:hint="eastAsia"/>
        </w:rPr>
        <w:t>不</w:t>
      </w:r>
      <w:proofErr w:type="gramEnd"/>
      <w:r w:rsidRPr="00A1758A">
        <w:rPr>
          <w:rFonts w:hint="eastAsia"/>
        </w:rPr>
        <w:t>同期別之多</w:t>
      </w:r>
      <w:proofErr w:type="gramStart"/>
      <w:r w:rsidRPr="00A1758A">
        <w:rPr>
          <w:rFonts w:hint="eastAsia"/>
        </w:rPr>
        <w:t>筆欠費併</w:t>
      </w:r>
      <w:proofErr w:type="gramEnd"/>
      <w:r w:rsidRPr="00A1758A">
        <w:rPr>
          <w:rFonts w:hint="eastAsia"/>
        </w:rPr>
        <w:t>於</w:t>
      </w:r>
      <w:proofErr w:type="gramStart"/>
      <w:r w:rsidRPr="00A1758A">
        <w:rPr>
          <w:rFonts w:hint="eastAsia"/>
        </w:rPr>
        <w:t>同一張催繳</w:t>
      </w:r>
      <w:proofErr w:type="gramEnd"/>
      <w:r w:rsidRPr="00A1758A">
        <w:rPr>
          <w:rFonts w:hint="eastAsia"/>
        </w:rPr>
        <w:t>通知書辦理催繳，</w:t>
      </w:r>
      <w:proofErr w:type="gramStart"/>
      <w:r w:rsidRPr="00A1758A">
        <w:rPr>
          <w:rFonts w:hint="eastAsia"/>
        </w:rPr>
        <w:t>嗣</w:t>
      </w:r>
      <w:proofErr w:type="gramEnd"/>
      <w:r w:rsidRPr="00A1758A">
        <w:rPr>
          <w:rFonts w:hint="eastAsia"/>
        </w:rPr>
        <w:t>該局為辦理裁處作業，於</w:t>
      </w:r>
      <w:proofErr w:type="gramStart"/>
      <w:r w:rsidRPr="00A1758A">
        <w:rPr>
          <w:rFonts w:hint="eastAsia"/>
        </w:rPr>
        <w:t>104年8月間將</w:t>
      </w:r>
      <w:proofErr w:type="gramEnd"/>
      <w:r w:rsidRPr="00A1758A">
        <w:rPr>
          <w:rFonts w:hint="eastAsia"/>
        </w:rPr>
        <w:t>「一催繳通知書裁處</w:t>
      </w:r>
      <w:proofErr w:type="gramStart"/>
      <w:r w:rsidRPr="00A1758A">
        <w:rPr>
          <w:rFonts w:hint="eastAsia"/>
        </w:rPr>
        <w:t>一</w:t>
      </w:r>
      <w:proofErr w:type="gramEnd"/>
      <w:r w:rsidRPr="00A1758A">
        <w:rPr>
          <w:rFonts w:hint="eastAsia"/>
        </w:rPr>
        <w:t>罰鍰」之建議簽報交通部，惟該局簽報內容援引資料欠當，</w:t>
      </w:r>
      <w:r w:rsidRPr="00A1758A">
        <w:rPr>
          <w:rFonts w:hint="eastAsia"/>
        </w:rPr>
        <w:lastRenderedPageBreak/>
        <w:t>未有嚴謹之法理依據及說明，亦未能確實考量是否符合行政罰法意旨及裁量公平原則</w:t>
      </w:r>
      <w:r w:rsidRPr="00A1758A">
        <w:rPr>
          <w:rFonts w:hAnsi="標楷體" w:hint="eastAsia"/>
          <w:szCs w:val="32"/>
        </w:rPr>
        <w:t>，</w:t>
      </w:r>
      <w:proofErr w:type="gramStart"/>
      <w:r w:rsidRPr="00A1758A">
        <w:rPr>
          <w:rFonts w:hAnsi="標楷體" w:hint="eastAsia"/>
          <w:szCs w:val="32"/>
        </w:rPr>
        <w:t>均有欠妥</w:t>
      </w:r>
      <w:proofErr w:type="gramEnd"/>
    </w:p>
    <w:p w:rsidR="00A1758A" w:rsidRPr="00D96BF3" w:rsidRDefault="00A1758A" w:rsidP="00A1758A">
      <w:pPr>
        <w:pStyle w:val="3"/>
        <w:numPr>
          <w:ilvl w:val="2"/>
          <w:numId w:val="1"/>
        </w:numPr>
      </w:pPr>
      <w:bookmarkStart w:id="48" w:name="_Toc456015378"/>
      <w:r w:rsidRPr="00D96BF3">
        <w:rPr>
          <w:rFonts w:hint="eastAsia"/>
        </w:rPr>
        <w:t>「汽車燃料使用費徵收及分配辦法」第5條規定，機車汽燃費於每年7月一次徵收，</w:t>
      </w:r>
      <w:proofErr w:type="gramStart"/>
      <w:r w:rsidRPr="00D96BF3">
        <w:rPr>
          <w:rFonts w:hint="eastAsia"/>
        </w:rPr>
        <w:t>經徵機關</w:t>
      </w:r>
      <w:proofErr w:type="gramEnd"/>
      <w:r w:rsidRPr="00D96BF3">
        <w:rPr>
          <w:rFonts w:hint="eastAsia"/>
        </w:rPr>
        <w:t>於開徵各</w:t>
      </w:r>
      <w:proofErr w:type="gramStart"/>
      <w:r w:rsidRPr="00D96BF3">
        <w:rPr>
          <w:rFonts w:hint="eastAsia"/>
        </w:rPr>
        <w:t>期汽燃費前</w:t>
      </w:r>
      <w:proofErr w:type="gramEnd"/>
      <w:r w:rsidRPr="00D96BF3">
        <w:rPr>
          <w:rFonts w:hint="eastAsia"/>
        </w:rPr>
        <w:t>應辦理公告。該辦法第11條規定，汽車所有人應依規定期間內繳納汽燃費，如未繳納，</w:t>
      </w:r>
      <w:proofErr w:type="gramStart"/>
      <w:r w:rsidRPr="00D96BF3">
        <w:rPr>
          <w:rFonts w:hint="eastAsia"/>
        </w:rPr>
        <w:t>經徵機關應以催繳</w:t>
      </w:r>
      <w:proofErr w:type="gramEnd"/>
      <w:r w:rsidRPr="00D96BF3">
        <w:rPr>
          <w:rFonts w:hint="eastAsia"/>
        </w:rPr>
        <w:t>通知書通知其繳納，屆期不繳納者，依公路法第75條規定辦理。復依「公路監理機關清理汽車燃料使用費欠費作業要點」，</w:t>
      </w:r>
      <w:proofErr w:type="gramStart"/>
      <w:r w:rsidRPr="00D96BF3">
        <w:rPr>
          <w:rFonts w:hint="eastAsia"/>
        </w:rPr>
        <w:t>經徵機關</w:t>
      </w:r>
      <w:proofErr w:type="gramEnd"/>
      <w:r w:rsidRPr="00D96BF3">
        <w:rPr>
          <w:rFonts w:hint="eastAsia"/>
        </w:rPr>
        <w:t>每年11月前針對仍未繳納汽燃費之機車車主，應以雙掛號郵寄催繳通知書通知其繳納。是</w:t>
      </w:r>
      <w:proofErr w:type="gramStart"/>
      <w:r w:rsidRPr="00D96BF3">
        <w:rPr>
          <w:rFonts w:hint="eastAsia"/>
        </w:rPr>
        <w:t>以</w:t>
      </w:r>
      <w:proofErr w:type="gramEnd"/>
      <w:r w:rsidRPr="00D96BF3">
        <w:rPr>
          <w:rFonts w:hint="eastAsia"/>
        </w:rPr>
        <w:t>，</w:t>
      </w:r>
      <w:proofErr w:type="gramStart"/>
      <w:r w:rsidRPr="00D96BF3">
        <w:rPr>
          <w:rFonts w:hint="eastAsia"/>
        </w:rPr>
        <w:t>經徵機關</w:t>
      </w:r>
      <w:proofErr w:type="gramEnd"/>
      <w:r w:rsidRPr="00D96BF3">
        <w:rPr>
          <w:rFonts w:hint="eastAsia"/>
        </w:rPr>
        <w:t>完成2次通知（該年度7月開徵公告及11月催繳通知書）之合法送達後，如機車車主逾催繳通知書之繳納期限仍未繳納，</w:t>
      </w:r>
      <w:proofErr w:type="gramStart"/>
      <w:r w:rsidRPr="00D96BF3">
        <w:rPr>
          <w:rFonts w:hint="eastAsia"/>
        </w:rPr>
        <w:t>一</w:t>
      </w:r>
      <w:proofErr w:type="gramEnd"/>
      <w:r w:rsidRPr="00D96BF3">
        <w:rPr>
          <w:rFonts w:hint="eastAsia"/>
        </w:rPr>
        <w:t>年度即構成</w:t>
      </w:r>
      <w:proofErr w:type="gramStart"/>
      <w:r w:rsidRPr="00D96BF3">
        <w:rPr>
          <w:rFonts w:hint="eastAsia"/>
        </w:rPr>
        <w:t>一</w:t>
      </w:r>
      <w:proofErr w:type="gramEnd"/>
      <w:r w:rsidRPr="00D96BF3">
        <w:rPr>
          <w:rFonts w:hint="eastAsia"/>
        </w:rPr>
        <w:t>違法行為，如數年度逾期未繳</w:t>
      </w:r>
      <w:proofErr w:type="gramStart"/>
      <w:r w:rsidRPr="00D96BF3">
        <w:rPr>
          <w:rFonts w:hint="eastAsia"/>
        </w:rPr>
        <w:t>則屬數行為</w:t>
      </w:r>
      <w:proofErr w:type="gramEnd"/>
      <w:r w:rsidRPr="00D96BF3">
        <w:rPr>
          <w:rFonts w:hint="eastAsia"/>
        </w:rPr>
        <w:t>，參照行政罰法第25條意旨，數行為違反同一行政法上義務之規定者，分別處罰之，</w:t>
      </w:r>
      <w:proofErr w:type="gramStart"/>
      <w:r w:rsidRPr="00D96BF3">
        <w:rPr>
          <w:rFonts w:hint="eastAsia"/>
        </w:rPr>
        <w:t>爰</w:t>
      </w:r>
      <w:proofErr w:type="gramEnd"/>
      <w:r w:rsidRPr="00D96BF3">
        <w:rPr>
          <w:rFonts w:hint="eastAsia"/>
        </w:rPr>
        <w:t>公路監理機關應依公路法第75條規定對機車所有人按年度</w:t>
      </w:r>
      <w:r w:rsidRPr="00D96BF3">
        <w:rPr>
          <w:rFonts w:hAnsi="標楷體" w:hint="eastAsia"/>
        </w:rPr>
        <w:t>（</w:t>
      </w:r>
      <w:r w:rsidRPr="00D96BF3">
        <w:rPr>
          <w:rFonts w:hint="eastAsia"/>
        </w:rPr>
        <w:t>期</w:t>
      </w:r>
      <w:r w:rsidRPr="00D96BF3">
        <w:rPr>
          <w:rFonts w:hAnsi="標楷體" w:hint="eastAsia"/>
        </w:rPr>
        <w:t>）</w:t>
      </w:r>
      <w:r w:rsidRPr="00D96BF3">
        <w:rPr>
          <w:rFonts w:hint="eastAsia"/>
        </w:rPr>
        <w:t>裁處罰鍰。而有關裁處之審酌，於行政罰法第18條第1項：「裁處罰鍰，應審酌違反行政法上義務行為應受責難程度、所生影響及因違反行政法上義務所得之利益，並得考量受處罰者之資力</w:t>
      </w:r>
      <w:r w:rsidR="006A5C8A">
        <w:rPr>
          <w:rFonts w:hint="eastAsia"/>
        </w:rPr>
        <w:t>。」</w:t>
      </w:r>
      <w:r w:rsidRPr="00D96BF3">
        <w:rPr>
          <w:rFonts w:hint="eastAsia"/>
        </w:rPr>
        <w:t>同條第3項：「依本法規定減輕處罰時，裁處之罰鍰不得逾法定罰鍰</w:t>
      </w:r>
      <w:proofErr w:type="gramStart"/>
      <w:r w:rsidRPr="00D96BF3">
        <w:rPr>
          <w:rFonts w:hint="eastAsia"/>
        </w:rPr>
        <w:t>最</w:t>
      </w:r>
      <w:proofErr w:type="gramEnd"/>
      <w:r w:rsidRPr="00D96BF3">
        <w:rPr>
          <w:rFonts w:hint="eastAsia"/>
        </w:rPr>
        <w:t>高額之三分之一，亦不得低於法定罰鍰最低額之二分之一；同時有免除處罰之規定者，不得逾法定罰鍰</w:t>
      </w:r>
      <w:proofErr w:type="gramStart"/>
      <w:r w:rsidRPr="00D96BF3">
        <w:rPr>
          <w:rFonts w:hint="eastAsia"/>
        </w:rPr>
        <w:t>最</w:t>
      </w:r>
      <w:proofErr w:type="gramEnd"/>
      <w:r w:rsidRPr="00D96BF3">
        <w:rPr>
          <w:rFonts w:hint="eastAsia"/>
        </w:rPr>
        <w:t>高額之三分之一，亦不得低於法定</w:t>
      </w:r>
      <w:r w:rsidR="006A5C8A">
        <w:rPr>
          <w:rFonts w:hint="eastAsia"/>
        </w:rPr>
        <w:t>罰鍰最低額之三分之一。但法律或自治條例另有規定者，不在此限。」</w:t>
      </w:r>
      <w:r w:rsidRPr="00D96BF3">
        <w:rPr>
          <w:rFonts w:hint="eastAsia"/>
        </w:rPr>
        <w:t>第19條第1項：「違反行政法上義務應受法定</w:t>
      </w:r>
      <w:proofErr w:type="gramStart"/>
      <w:r w:rsidRPr="00D96BF3">
        <w:rPr>
          <w:rFonts w:hint="eastAsia"/>
        </w:rPr>
        <w:t>最</w:t>
      </w:r>
      <w:proofErr w:type="gramEnd"/>
      <w:r w:rsidRPr="00D96BF3">
        <w:rPr>
          <w:rFonts w:hint="eastAsia"/>
        </w:rPr>
        <w:t>高額3千元以下罰鍰之處罰，其情節輕微，認以不處罰為適當者，得免予處罰。」</w:t>
      </w:r>
      <w:bookmarkEnd w:id="48"/>
      <w:r w:rsidRPr="00D96BF3">
        <w:rPr>
          <w:rFonts w:hint="eastAsia"/>
        </w:rPr>
        <w:t>定有明文。</w:t>
      </w:r>
    </w:p>
    <w:p w:rsidR="00A1758A" w:rsidRPr="00D96BF3" w:rsidRDefault="00A1758A" w:rsidP="00A1758A">
      <w:pPr>
        <w:pStyle w:val="3"/>
        <w:numPr>
          <w:ilvl w:val="2"/>
          <w:numId w:val="1"/>
        </w:numPr>
      </w:pPr>
      <w:bookmarkStart w:id="49" w:name="_Toc456015379"/>
      <w:r w:rsidRPr="00D96BF3">
        <w:rPr>
          <w:rFonts w:hint="eastAsia"/>
        </w:rPr>
        <w:lastRenderedPageBreak/>
        <w:t>查公路總局為因應機車汽燃</w:t>
      </w:r>
      <w:proofErr w:type="gramStart"/>
      <w:r w:rsidRPr="00D96BF3">
        <w:rPr>
          <w:rFonts w:hint="eastAsia"/>
        </w:rPr>
        <w:t>費本費件</w:t>
      </w:r>
      <w:proofErr w:type="gramEnd"/>
      <w:r w:rsidRPr="00D96BF3">
        <w:rPr>
          <w:rFonts w:hint="eastAsia"/>
        </w:rPr>
        <w:t>數多、金額小之特性，合併同一機車所有人名下</w:t>
      </w:r>
      <w:proofErr w:type="gramStart"/>
      <w:r w:rsidRPr="00D96BF3">
        <w:rPr>
          <w:rFonts w:hint="eastAsia"/>
        </w:rPr>
        <w:t>多筆欠費</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通知書辦理催繳作業，以103年辦理之2階段催繳作業為例，欠</w:t>
      </w:r>
      <w:proofErr w:type="gramStart"/>
      <w:r w:rsidRPr="00D96BF3">
        <w:rPr>
          <w:rFonts w:hint="eastAsia"/>
        </w:rPr>
        <w:t>費輛數原</w:t>
      </w:r>
      <w:proofErr w:type="gramEnd"/>
      <w:r w:rsidRPr="00D96BF3">
        <w:rPr>
          <w:rFonts w:hint="eastAsia"/>
        </w:rPr>
        <w:t>為525萬輛，經</w:t>
      </w:r>
      <w:proofErr w:type="gramStart"/>
      <w:r w:rsidRPr="00D96BF3">
        <w:rPr>
          <w:rFonts w:hint="eastAsia"/>
        </w:rPr>
        <w:t>併單後催繳</w:t>
      </w:r>
      <w:proofErr w:type="gramEnd"/>
      <w:r w:rsidRPr="00D96BF3">
        <w:rPr>
          <w:rFonts w:hint="eastAsia"/>
        </w:rPr>
        <w:t>件數降至384萬件，</w:t>
      </w:r>
      <w:proofErr w:type="gramStart"/>
      <w:r w:rsidRPr="00D96BF3">
        <w:rPr>
          <w:rFonts w:hint="eastAsia"/>
        </w:rPr>
        <w:t>俾</w:t>
      </w:r>
      <w:proofErr w:type="gramEnd"/>
      <w:r w:rsidRPr="00D96BF3">
        <w:rPr>
          <w:rFonts w:hint="eastAsia"/>
        </w:rPr>
        <w:t>降低印製費用及郵資支出。</w:t>
      </w:r>
      <w:proofErr w:type="gramStart"/>
      <w:r w:rsidRPr="00D96BF3">
        <w:rPr>
          <w:rFonts w:hint="eastAsia"/>
        </w:rPr>
        <w:t>嗣</w:t>
      </w:r>
      <w:proofErr w:type="gramEnd"/>
      <w:r w:rsidRPr="00D96BF3">
        <w:rPr>
          <w:rFonts w:hint="eastAsia"/>
        </w:rPr>
        <w:t>公路總局為對</w:t>
      </w:r>
      <w:proofErr w:type="gramStart"/>
      <w:r w:rsidRPr="00D96BF3">
        <w:rPr>
          <w:rFonts w:hint="eastAsia"/>
        </w:rPr>
        <w:t>催繳後仍</w:t>
      </w:r>
      <w:proofErr w:type="gramEnd"/>
      <w:r w:rsidRPr="00D96BF3">
        <w:rPr>
          <w:rFonts w:hint="eastAsia"/>
        </w:rPr>
        <w:t>逾期未繳機車汽燃費者裁處罰鍰，於辦理首次寄發處分書作業前，以104年7月21日</w:t>
      </w:r>
      <w:proofErr w:type="gramStart"/>
      <w:r w:rsidRPr="00D96BF3">
        <w:rPr>
          <w:rFonts w:hint="eastAsia"/>
        </w:rPr>
        <w:t>路監企字</w:t>
      </w:r>
      <w:proofErr w:type="gramEnd"/>
      <w:r w:rsidRPr="00D96BF3">
        <w:rPr>
          <w:rFonts w:hint="eastAsia"/>
        </w:rPr>
        <w:t>第1041005257號函向交通部簽報有關機車所有人逾期不繳納機車汽燃費之後續罰鍰裁罰方式，該函說明段略</w:t>
      </w:r>
      <w:proofErr w:type="gramStart"/>
      <w:r w:rsidRPr="00D96BF3">
        <w:rPr>
          <w:rFonts w:hint="eastAsia"/>
        </w:rPr>
        <w:t>以</w:t>
      </w:r>
      <w:proofErr w:type="gramEnd"/>
      <w:r w:rsidRPr="00D96BF3">
        <w:rPr>
          <w:rFonts w:hint="eastAsia"/>
        </w:rPr>
        <w:t>：「二、迄今仍有達250萬輛機車未依規定繳納汽燃費，</w:t>
      </w:r>
      <w:proofErr w:type="gramStart"/>
      <w:r w:rsidRPr="00D96BF3">
        <w:rPr>
          <w:rFonts w:hint="eastAsia"/>
        </w:rPr>
        <w:t>續需依</w:t>
      </w:r>
      <w:proofErr w:type="gramEnd"/>
      <w:r w:rsidRPr="00D96BF3">
        <w:rPr>
          <w:rFonts w:hint="eastAsia"/>
        </w:rPr>
        <w:t>公路法第75條規定裁罰300~600元罰鍰之處理。三、按最高行政法院判決（95年判字第216號參照）揭示略</w:t>
      </w:r>
      <w:proofErr w:type="gramStart"/>
      <w:r w:rsidRPr="00D96BF3">
        <w:rPr>
          <w:rFonts w:hint="eastAsia"/>
        </w:rPr>
        <w:t>以</w:t>
      </w:r>
      <w:proofErr w:type="gramEnd"/>
      <w:r w:rsidRPr="00D96BF3">
        <w:rPr>
          <w:rFonts w:hint="eastAsia"/>
        </w:rPr>
        <w:t>：行政法上所謂『一事』或『</w:t>
      </w:r>
      <w:proofErr w:type="gramStart"/>
      <w:r w:rsidRPr="00D96BF3">
        <w:rPr>
          <w:rFonts w:hint="eastAsia"/>
        </w:rPr>
        <w:t>一</w:t>
      </w:r>
      <w:proofErr w:type="gramEnd"/>
      <w:r w:rsidRPr="00D96BF3">
        <w:rPr>
          <w:rFonts w:hint="eastAsia"/>
        </w:rPr>
        <w:t>行為』，係以一項法律之一個管制目的為認定基礎，復參照高雄高等行政法院94年度簡字第442號裁定，每年機車汽燃費開徵公告及催</w:t>
      </w:r>
      <w:proofErr w:type="gramStart"/>
      <w:r w:rsidRPr="00D96BF3">
        <w:rPr>
          <w:rFonts w:hint="eastAsia"/>
        </w:rPr>
        <w:t>繳均以總歸</w:t>
      </w:r>
      <w:proofErr w:type="gramEnd"/>
      <w:r w:rsidRPr="00D96BF3">
        <w:rPr>
          <w:rFonts w:hint="eastAsia"/>
        </w:rPr>
        <w:t>戶合併方式辦理，構成公路法第75條逾期不繳納汽燃費裁處之要件，以逾期未繳納之催繳通知書為處罰依據，</w:t>
      </w:r>
      <w:proofErr w:type="gramStart"/>
      <w:r w:rsidRPr="00D96BF3">
        <w:rPr>
          <w:rFonts w:hint="eastAsia"/>
        </w:rPr>
        <w:t>一張催</w:t>
      </w:r>
      <w:proofErr w:type="gramEnd"/>
      <w:r w:rsidRPr="00D96BF3">
        <w:rPr>
          <w:rFonts w:hint="eastAsia"/>
        </w:rPr>
        <w:t>繳通知書裁罰一件罰鍰，應屬</w:t>
      </w:r>
      <w:proofErr w:type="gramStart"/>
      <w:r w:rsidRPr="00D96BF3">
        <w:rPr>
          <w:rFonts w:hint="eastAsia"/>
        </w:rPr>
        <w:t>妥適且合法</w:t>
      </w:r>
      <w:proofErr w:type="gramEnd"/>
      <w:r w:rsidRPr="00D96BF3">
        <w:rPr>
          <w:rFonts w:hint="eastAsia"/>
        </w:rPr>
        <w:t>。按此後續</w:t>
      </w:r>
      <w:proofErr w:type="gramStart"/>
      <w:r w:rsidRPr="00D96BF3">
        <w:rPr>
          <w:rFonts w:hint="eastAsia"/>
        </w:rPr>
        <w:t>裁罰件數</w:t>
      </w:r>
      <w:proofErr w:type="gramEnd"/>
      <w:r w:rsidRPr="00D96BF3">
        <w:rPr>
          <w:rFonts w:hint="eastAsia"/>
        </w:rPr>
        <w:t>降低為142萬件，除可大幅降低制度轉換對民眾之衝擊外，亦可有效地減少社會負面觀感；</w:t>
      </w:r>
      <w:proofErr w:type="gramStart"/>
      <w:r w:rsidRPr="00D96BF3">
        <w:rPr>
          <w:rFonts w:hint="eastAsia"/>
        </w:rPr>
        <w:t>爰</w:t>
      </w:r>
      <w:proofErr w:type="gramEnd"/>
      <w:r w:rsidRPr="00D96BF3">
        <w:rPr>
          <w:rFonts w:hint="eastAsia"/>
        </w:rPr>
        <w:t>建請有關104年（含）以前之機車汽燃費逾期罰鍰，以</w:t>
      </w:r>
      <w:proofErr w:type="gramStart"/>
      <w:r w:rsidRPr="00D96BF3">
        <w:rPr>
          <w:rFonts w:hint="eastAsia"/>
        </w:rPr>
        <w:t>併</w:t>
      </w:r>
      <w:proofErr w:type="gramEnd"/>
      <w:r w:rsidRPr="00D96BF3">
        <w:rPr>
          <w:rFonts w:hint="eastAsia"/>
        </w:rPr>
        <w:t>單之催繳通知書處以一罰鍰」。</w:t>
      </w:r>
      <w:proofErr w:type="gramStart"/>
      <w:r w:rsidRPr="00D96BF3">
        <w:rPr>
          <w:rFonts w:hAnsi="標楷體" w:hint="eastAsia"/>
          <w:szCs w:val="32"/>
        </w:rPr>
        <w:t>嗣</w:t>
      </w:r>
      <w:proofErr w:type="gramEnd"/>
      <w:r w:rsidRPr="00D96BF3">
        <w:rPr>
          <w:rFonts w:hAnsi="標楷體" w:hint="eastAsia"/>
          <w:szCs w:val="32"/>
        </w:rPr>
        <w:t>由交通部路政司就該局建議方式於104年8月10日簽擬同意辦理之意見，簽會該部法規委員會並奉准後，於104年8月13日以</w:t>
      </w:r>
      <w:proofErr w:type="gramStart"/>
      <w:r w:rsidRPr="00D96BF3">
        <w:rPr>
          <w:rFonts w:hAnsi="標楷體" w:hint="eastAsia"/>
          <w:szCs w:val="32"/>
        </w:rPr>
        <w:t>交路字</w:t>
      </w:r>
      <w:proofErr w:type="gramEnd"/>
      <w:r w:rsidRPr="00D96BF3">
        <w:rPr>
          <w:rFonts w:hAnsi="標楷體" w:hint="eastAsia"/>
          <w:szCs w:val="32"/>
        </w:rPr>
        <w:t>第1040022941號函復公路總局同意照辦，前揭交通部路政司104年8月10日簽之說明段，除援引公路總局104年7月21日來函之說明，並於說明五表示意見略</w:t>
      </w:r>
      <w:proofErr w:type="gramStart"/>
      <w:r w:rsidRPr="00D96BF3">
        <w:rPr>
          <w:rFonts w:hAnsi="標楷體" w:hint="eastAsia"/>
          <w:szCs w:val="32"/>
        </w:rPr>
        <w:t>以</w:t>
      </w:r>
      <w:proofErr w:type="gramEnd"/>
      <w:r w:rsidRPr="00D96BF3">
        <w:rPr>
          <w:rFonts w:hAnsi="標楷體" w:hint="eastAsia"/>
          <w:szCs w:val="32"/>
        </w:rPr>
        <w:t>：「考量公路總</w:t>
      </w:r>
      <w:r w:rsidRPr="00D96BF3">
        <w:rPr>
          <w:rFonts w:hAnsi="標楷體" w:hint="eastAsia"/>
          <w:szCs w:val="32"/>
        </w:rPr>
        <w:lastRenderedPageBreak/>
        <w:t>局為有效降低機車汽燃費後續</w:t>
      </w:r>
      <w:proofErr w:type="gramStart"/>
      <w:r w:rsidRPr="00D96BF3">
        <w:rPr>
          <w:rFonts w:hAnsi="標楷體" w:hint="eastAsia"/>
          <w:szCs w:val="32"/>
        </w:rPr>
        <w:t>裁罰件數</w:t>
      </w:r>
      <w:proofErr w:type="gramEnd"/>
      <w:r w:rsidRPr="00D96BF3">
        <w:rPr>
          <w:rFonts w:hAnsi="標楷體" w:hint="eastAsia"/>
          <w:szCs w:val="32"/>
        </w:rPr>
        <w:t>並減少機車汽燃費開徵作業新舊制轉換對民眾造成之衝擊，亦能減少負面輿情發生（汽燃費逾期罰鍰金額高於催繳費額），所報建議104年暨以前年度之機車汽燃費逾期罰鍰，以</w:t>
      </w:r>
      <w:proofErr w:type="gramStart"/>
      <w:r w:rsidRPr="00D96BF3">
        <w:rPr>
          <w:rFonts w:hAnsi="標楷體" w:hint="eastAsia"/>
          <w:szCs w:val="32"/>
        </w:rPr>
        <w:t>併</w:t>
      </w:r>
      <w:proofErr w:type="gramEnd"/>
      <w:r w:rsidRPr="00D96BF3">
        <w:rPr>
          <w:rFonts w:hAnsi="標楷體" w:hint="eastAsia"/>
          <w:szCs w:val="32"/>
        </w:rPr>
        <w:t>單之催繳通知書處以一罰鍰之作法，確有實務作業之需要，應可同意該局依上開方式辦理。」</w:t>
      </w:r>
      <w:bookmarkEnd w:id="49"/>
    </w:p>
    <w:p w:rsidR="00A1758A" w:rsidRPr="00D96BF3" w:rsidRDefault="00A1758A" w:rsidP="00A1758A">
      <w:pPr>
        <w:pStyle w:val="3"/>
        <w:numPr>
          <w:ilvl w:val="2"/>
          <w:numId w:val="1"/>
        </w:numPr>
      </w:pPr>
      <w:bookmarkStart w:id="50" w:name="_Toc456015380"/>
      <w:proofErr w:type="gramStart"/>
      <w:r w:rsidRPr="00D96BF3">
        <w:rPr>
          <w:rFonts w:hint="eastAsia"/>
        </w:rPr>
        <w:t>惟前開</w:t>
      </w:r>
      <w:proofErr w:type="gramEnd"/>
      <w:r w:rsidRPr="00D96BF3">
        <w:rPr>
          <w:rFonts w:hint="eastAsia"/>
        </w:rPr>
        <w:t>公路總局104年7月21日簽報交通部之建議，援引最高行政法院95年判字第216號判決，及高雄高等行政法院94年度簡字第442號裁定，經本院函請交通部檢討，認為該局之陳報說明內容闡述</w:t>
      </w:r>
      <w:r>
        <w:rPr>
          <w:rFonts w:hint="eastAsia"/>
        </w:rPr>
        <w:t>有失</w:t>
      </w:r>
      <w:r w:rsidRPr="00D96BF3">
        <w:rPr>
          <w:rFonts w:hint="eastAsia"/>
        </w:rPr>
        <w:t>精</w:t>
      </w:r>
      <w:proofErr w:type="gramStart"/>
      <w:r w:rsidRPr="00D96BF3">
        <w:rPr>
          <w:rFonts w:hint="eastAsia"/>
        </w:rPr>
        <w:t>準</w:t>
      </w:r>
      <w:proofErr w:type="gramEnd"/>
      <w:r w:rsidRPr="00D96BF3">
        <w:rPr>
          <w:rFonts w:hint="eastAsia"/>
        </w:rPr>
        <w:t>，</w:t>
      </w:r>
      <w:r>
        <w:rPr>
          <w:rFonts w:hint="eastAsia"/>
        </w:rPr>
        <w:t>所</w:t>
      </w:r>
      <w:r w:rsidRPr="00D96BF3">
        <w:rPr>
          <w:rFonts w:hint="eastAsia"/>
        </w:rPr>
        <w:t>援引</w:t>
      </w:r>
      <w:r>
        <w:rPr>
          <w:rFonts w:hint="eastAsia"/>
        </w:rPr>
        <w:t>論證之判決案例與本案並不相當</w:t>
      </w:r>
      <w:r w:rsidRPr="00D96BF3">
        <w:rPr>
          <w:rFonts w:hint="eastAsia"/>
        </w:rPr>
        <w:t>；且細究</w:t>
      </w:r>
      <w:proofErr w:type="gramStart"/>
      <w:r w:rsidRPr="00D96BF3">
        <w:rPr>
          <w:rFonts w:hint="eastAsia"/>
        </w:rPr>
        <w:t>該局引</w:t>
      </w:r>
      <w:r>
        <w:rPr>
          <w:rFonts w:hint="eastAsia"/>
        </w:rPr>
        <w:t>喻</w:t>
      </w:r>
      <w:proofErr w:type="gramEnd"/>
      <w:r w:rsidRPr="00D96BF3">
        <w:rPr>
          <w:rFonts w:hint="eastAsia"/>
        </w:rPr>
        <w:t>之判決及裁定，本院亦難認其切合法令依據及理由，茲分述如下：</w:t>
      </w:r>
      <w:bookmarkEnd w:id="50"/>
    </w:p>
    <w:p w:rsidR="00A1758A" w:rsidRPr="00D96BF3" w:rsidRDefault="00A1758A" w:rsidP="00A1758A">
      <w:pPr>
        <w:pStyle w:val="4"/>
        <w:numPr>
          <w:ilvl w:val="3"/>
          <w:numId w:val="1"/>
        </w:numPr>
      </w:pPr>
      <w:r w:rsidRPr="00D96BF3">
        <w:rPr>
          <w:rFonts w:hint="eastAsia"/>
        </w:rPr>
        <w:t>最高行政法院95年判字第216號判決</w:t>
      </w:r>
      <w:proofErr w:type="gramStart"/>
      <w:r w:rsidRPr="00D96BF3">
        <w:rPr>
          <w:rFonts w:hint="eastAsia"/>
        </w:rPr>
        <w:t>意旨係認在</w:t>
      </w:r>
      <w:proofErr w:type="gramEnd"/>
      <w:r w:rsidRPr="00D96BF3">
        <w:rPr>
          <w:rFonts w:hint="eastAsia"/>
        </w:rPr>
        <w:t>建築物擺設電動玩具之</w:t>
      </w:r>
      <w:proofErr w:type="gramStart"/>
      <w:r w:rsidRPr="00D96BF3">
        <w:rPr>
          <w:rFonts w:hint="eastAsia"/>
        </w:rPr>
        <w:t>一</w:t>
      </w:r>
      <w:proofErr w:type="gramEnd"/>
      <w:r w:rsidRPr="00D96BF3">
        <w:rPr>
          <w:rFonts w:hint="eastAsia"/>
        </w:rPr>
        <w:t>行為，同時符合電子遊戲場業管理條例第28條及都市計畫法第79條之處罰規定，應擇一從重</w:t>
      </w:r>
      <w:r w:rsidR="00DC0710">
        <w:rPr>
          <w:rFonts w:hint="eastAsia"/>
        </w:rPr>
        <w:t>處斷。惟本案機車所有</w:t>
      </w:r>
      <w:proofErr w:type="gramStart"/>
      <w:r w:rsidR="00DC0710">
        <w:rPr>
          <w:rFonts w:hint="eastAsia"/>
        </w:rPr>
        <w:t>人</w:t>
      </w:r>
      <w:r w:rsidR="00E90F45">
        <w:rPr>
          <w:rFonts w:hint="eastAsia"/>
        </w:rPr>
        <w:t>數筆</w:t>
      </w:r>
      <w:r w:rsidR="00DC0710">
        <w:rPr>
          <w:rFonts w:hint="eastAsia"/>
        </w:rPr>
        <w:t>汽燃</w:t>
      </w:r>
      <w:proofErr w:type="gramEnd"/>
      <w:r w:rsidR="00DC0710">
        <w:rPr>
          <w:rFonts w:hint="eastAsia"/>
        </w:rPr>
        <w:t>費</w:t>
      </w:r>
      <w:r w:rsidR="00E90F45">
        <w:rPr>
          <w:rFonts w:hint="eastAsia"/>
        </w:rPr>
        <w:t>逾期未繳納</w:t>
      </w:r>
      <w:r w:rsidR="00DC0710">
        <w:rPr>
          <w:rFonts w:hint="eastAsia"/>
        </w:rPr>
        <w:t>，經</w:t>
      </w:r>
      <w:proofErr w:type="gramStart"/>
      <w:r w:rsidR="00DC0710">
        <w:rPr>
          <w:rFonts w:hint="eastAsia"/>
        </w:rPr>
        <w:t>併單催繳後</w:t>
      </w:r>
      <w:proofErr w:type="gramEnd"/>
      <w:r w:rsidR="00DC0710">
        <w:rPr>
          <w:rFonts w:hint="eastAsia"/>
        </w:rPr>
        <w:t>仍逾期未繳</w:t>
      </w:r>
      <w:r w:rsidRPr="00D96BF3">
        <w:rPr>
          <w:rFonts w:hint="eastAsia"/>
        </w:rPr>
        <w:t>，因</w:t>
      </w:r>
      <w:proofErr w:type="gramStart"/>
      <w:r w:rsidRPr="00D96BF3">
        <w:rPr>
          <w:rFonts w:hint="eastAsia"/>
        </w:rPr>
        <w:t>不</w:t>
      </w:r>
      <w:proofErr w:type="gramEnd"/>
      <w:r w:rsidRPr="00D96BF3">
        <w:rPr>
          <w:rFonts w:hint="eastAsia"/>
        </w:rPr>
        <w:t>同期別</w:t>
      </w:r>
      <w:proofErr w:type="gramStart"/>
      <w:r w:rsidRPr="00D96BF3">
        <w:rPr>
          <w:rFonts w:hint="eastAsia"/>
        </w:rPr>
        <w:t>之不同筆欠費</w:t>
      </w:r>
      <w:proofErr w:type="gramEnd"/>
      <w:r w:rsidRPr="00D96BF3">
        <w:rPr>
          <w:rFonts w:hint="eastAsia"/>
        </w:rPr>
        <w:t>，屬數個行為，依前開行政罰法第25條規定，自應分別處罰，按期論斷處以罰鍰，與該判決「</w:t>
      </w:r>
      <w:proofErr w:type="gramStart"/>
      <w:r w:rsidRPr="00D96BF3">
        <w:rPr>
          <w:rFonts w:hint="eastAsia"/>
        </w:rPr>
        <w:t>一</w:t>
      </w:r>
      <w:proofErr w:type="gramEnd"/>
      <w:r w:rsidRPr="00D96BF3">
        <w:rPr>
          <w:rFonts w:hint="eastAsia"/>
        </w:rPr>
        <w:t>行為</w:t>
      </w:r>
      <w:proofErr w:type="gramStart"/>
      <w:r w:rsidRPr="00D96BF3">
        <w:rPr>
          <w:rFonts w:hint="eastAsia"/>
        </w:rPr>
        <w:t>不</w:t>
      </w:r>
      <w:proofErr w:type="gramEnd"/>
      <w:r w:rsidRPr="00D96BF3">
        <w:rPr>
          <w:rFonts w:hint="eastAsia"/>
        </w:rPr>
        <w:t>二罰」之爭議無涉，又，該局於104年7月21日簽文內容節錄引用：「行政法上所謂『一事』或『</w:t>
      </w:r>
      <w:proofErr w:type="gramStart"/>
      <w:r w:rsidRPr="00D96BF3">
        <w:rPr>
          <w:rFonts w:hint="eastAsia"/>
        </w:rPr>
        <w:t>一</w:t>
      </w:r>
      <w:proofErr w:type="gramEnd"/>
      <w:r w:rsidRPr="00D96BF3">
        <w:rPr>
          <w:rFonts w:hint="eastAsia"/>
        </w:rPr>
        <w:t>行為』，係以一項法律之一個管制目的為認定基礎」之文字，實難認</w:t>
      </w:r>
      <w:r>
        <w:rPr>
          <w:rFonts w:hint="eastAsia"/>
        </w:rPr>
        <w:t>切合本案之情況而得</w:t>
      </w:r>
      <w:r w:rsidRPr="00D96BF3">
        <w:rPr>
          <w:rFonts w:hint="eastAsia"/>
        </w:rPr>
        <w:t>適用</w:t>
      </w:r>
      <w:r>
        <w:rPr>
          <w:rFonts w:hint="eastAsia"/>
        </w:rPr>
        <w:t>於</w:t>
      </w:r>
      <w:r w:rsidRPr="00D96BF3">
        <w:rPr>
          <w:rFonts w:hint="eastAsia"/>
        </w:rPr>
        <w:t>本案，</w:t>
      </w:r>
      <w:r>
        <w:rPr>
          <w:rFonts w:hint="eastAsia"/>
        </w:rPr>
        <w:t>其</w:t>
      </w:r>
      <w:r w:rsidRPr="00D96BF3">
        <w:rPr>
          <w:rFonts w:hint="eastAsia"/>
        </w:rPr>
        <w:t>法律論證尚待加強。</w:t>
      </w:r>
    </w:p>
    <w:p w:rsidR="00A1758A" w:rsidRPr="00D96BF3" w:rsidRDefault="00A1758A" w:rsidP="00A1758A">
      <w:pPr>
        <w:pStyle w:val="4"/>
        <w:numPr>
          <w:ilvl w:val="3"/>
          <w:numId w:val="1"/>
        </w:numPr>
      </w:pPr>
      <w:r w:rsidRPr="00D96BF3">
        <w:rPr>
          <w:rFonts w:hint="eastAsia"/>
        </w:rPr>
        <w:t>高雄高等行政法院94年度簡字第442號裁定，係自用小客車車主於87年5月25日註銷牌照，渠積欠82年、85年及87年1月1日至同年5月24日之汽</w:t>
      </w:r>
      <w:r w:rsidRPr="00D96BF3">
        <w:rPr>
          <w:rFonts w:hint="eastAsia"/>
        </w:rPr>
        <w:lastRenderedPageBreak/>
        <w:t>燃費共計11,520元，</w:t>
      </w:r>
      <w:proofErr w:type="gramStart"/>
      <w:r w:rsidRPr="00D96BF3">
        <w:rPr>
          <w:rFonts w:hint="eastAsia"/>
        </w:rPr>
        <w:t>經徵機關</w:t>
      </w:r>
      <w:proofErr w:type="gramEnd"/>
      <w:r w:rsidRPr="00D96BF3">
        <w:rPr>
          <w:rFonts w:hint="eastAsia"/>
        </w:rPr>
        <w:t>於93年以雙掛號郵寄繳納通知書，通知限期繳納，惟車主屆期仍未繳納，遂依公路法開具處分書，以車主未繳納汽燃費達</w:t>
      </w:r>
      <w:r>
        <w:rPr>
          <w:rFonts w:hint="eastAsia"/>
        </w:rPr>
        <w:t>6千</w:t>
      </w:r>
      <w:r w:rsidRPr="00D96BF3">
        <w:rPr>
          <w:rFonts w:hint="eastAsia"/>
        </w:rPr>
        <w:t>元以上，且逾限</w:t>
      </w:r>
      <w:proofErr w:type="gramStart"/>
      <w:r w:rsidRPr="00D96BF3">
        <w:rPr>
          <w:rFonts w:hint="eastAsia"/>
        </w:rPr>
        <w:t>繳</w:t>
      </w:r>
      <w:proofErr w:type="gramEnd"/>
      <w:r w:rsidRPr="00D96BF3">
        <w:rPr>
          <w:rFonts w:hint="eastAsia"/>
        </w:rPr>
        <w:t>日期4個月以上，裁處罰鍰3千元，車主因對車輛</w:t>
      </w:r>
      <w:proofErr w:type="gramStart"/>
      <w:r w:rsidRPr="00D96BF3">
        <w:rPr>
          <w:rFonts w:hint="eastAsia"/>
        </w:rPr>
        <w:t>停駛半年期間遭計收</w:t>
      </w:r>
      <w:proofErr w:type="gramEnd"/>
      <w:r w:rsidRPr="00D96BF3">
        <w:rPr>
          <w:rFonts w:hint="eastAsia"/>
        </w:rPr>
        <w:t>汽燃費不服及徵收時效應已消滅等情，</w:t>
      </w:r>
      <w:proofErr w:type="gramStart"/>
      <w:r w:rsidRPr="00D96BF3">
        <w:rPr>
          <w:rFonts w:hint="eastAsia"/>
        </w:rPr>
        <w:t>爰</w:t>
      </w:r>
      <w:proofErr w:type="gramEnd"/>
      <w:r w:rsidRPr="00D96BF3">
        <w:rPr>
          <w:rFonts w:hint="eastAsia"/>
        </w:rPr>
        <w:t>提起行政訴訟，經裁定審認略</w:t>
      </w:r>
      <w:proofErr w:type="gramStart"/>
      <w:r w:rsidRPr="00D96BF3">
        <w:rPr>
          <w:rFonts w:hint="eastAsia"/>
        </w:rPr>
        <w:t>以</w:t>
      </w:r>
      <w:proofErr w:type="gramEnd"/>
      <w:r w:rsidRPr="00D96BF3">
        <w:rPr>
          <w:rFonts w:hint="eastAsia"/>
        </w:rPr>
        <w:t>：「原罰鍰處分之相對人為車主之配偶，並非車主本人，車主本身自不得對該罰鍰處分提起行政救濟，是車主</w:t>
      </w:r>
      <w:proofErr w:type="gramStart"/>
      <w:r w:rsidRPr="00D96BF3">
        <w:rPr>
          <w:rFonts w:hint="eastAsia"/>
        </w:rPr>
        <w:t>逕</w:t>
      </w:r>
      <w:proofErr w:type="gramEnd"/>
      <w:r w:rsidRPr="00D96BF3">
        <w:rPr>
          <w:rFonts w:hint="eastAsia"/>
        </w:rPr>
        <w:t>對之提起訴願，而訴願機關未予不受理之決定，本有可議；而得向行政法院提起撤銷訴訟者，須以合法訴願為前提，車主之</w:t>
      </w:r>
      <w:proofErr w:type="gramStart"/>
      <w:r w:rsidRPr="00D96BF3">
        <w:rPr>
          <w:rFonts w:hint="eastAsia"/>
        </w:rPr>
        <w:t>訴願既屬</w:t>
      </w:r>
      <w:proofErr w:type="gramEnd"/>
      <w:r w:rsidRPr="00D96BF3">
        <w:rPr>
          <w:rFonts w:hint="eastAsia"/>
        </w:rPr>
        <w:t>不合法，則其復向本院提起訴訟，自亦難認為合法，故予以程序駁回；又既經程序予以駁回，其實體上之主張，自</w:t>
      </w:r>
      <w:proofErr w:type="gramStart"/>
      <w:r w:rsidRPr="00D96BF3">
        <w:rPr>
          <w:rFonts w:hint="eastAsia"/>
        </w:rPr>
        <w:t>無庸審究</w:t>
      </w:r>
      <w:proofErr w:type="gramEnd"/>
      <w:r w:rsidRPr="00D96BF3">
        <w:rPr>
          <w:rFonts w:hint="eastAsia"/>
        </w:rPr>
        <w:t>」，該裁定另又指出：「該車主之自用小客車有無欠繳汽燃費，自應由公路主管機關對車主另為適法之處分。」依該裁定內容，當時監理機關雖將82年、85年及87年欠費，合併於93年間以雙掛號郵寄繳納通知書，並合併裁處罰鍰，惟該裁定並未就</w:t>
      </w:r>
      <w:proofErr w:type="gramStart"/>
      <w:r w:rsidRPr="00D96BF3">
        <w:rPr>
          <w:rFonts w:hint="eastAsia"/>
        </w:rPr>
        <w:t>併單催</w:t>
      </w:r>
      <w:proofErr w:type="gramEnd"/>
      <w:r w:rsidRPr="00D96BF3">
        <w:rPr>
          <w:rFonts w:hint="eastAsia"/>
        </w:rPr>
        <w:t>繳及合併裁處</w:t>
      </w:r>
      <w:proofErr w:type="gramStart"/>
      <w:r w:rsidRPr="00D96BF3">
        <w:rPr>
          <w:rFonts w:hint="eastAsia"/>
        </w:rPr>
        <w:t>一</w:t>
      </w:r>
      <w:proofErr w:type="gramEnd"/>
      <w:r w:rsidRPr="00D96BF3">
        <w:rPr>
          <w:rFonts w:hint="eastAsia"/>
        </w:rPr>
        <w:t>罰鍰之作業方式等實體事項</w:t>
      </w:r>
      <w:proofErr w:type="gramStart"/>
      <w:r w:rsidRPr="00D96BF3">
        <w:rPr>
          <w:rFonts w:hint="eastAsia"/>
        </w:rPr>
        <w:t>有所審究</w:t>
      </w:r>
      <w:proofErr w:type="gramEnd"/>
      <w:r w:rsidRPr="00D96BF3">
        <w:rPr>
          <w:rFonts w:hint="eastAsia"/>
        </w:rPr>
        <w:t>，該局就「實體判決」與「程序裁定」之效力，竟可混淆</w:t>
      </w:r>
      <w:proofErr w:type="gramStart"/>
      <w:r w:rsidRPr="00D96BF3">
        <w:rPr>
          <w:rFonts w:hint="eastAsia"/>
        </w:rPr>
        <w:t>併</w:t>
      </w:r>
      <w:proofErr w:type="gramEnd"/>
      <w:r w:rsidRPr="00D96BF3">
        <w:rPr>
          <w:rFonts w:hint="eastAsia"/>
        </w:rPr>
        <w:t>論，殊不可取。</w:t>
      </w:r>
    </w:p>
    <w:p w:rsidR="00A1758A" w:rsidRPr="00D96BF3" w:rsidRDefault="00A1758A" w:rsidP="00A1758A">
      <w:pPr>
        <w:pStyle w:val="3"/>
        <w:numPr>
          <w:ilvl w:val="2"/>
          <w:numId w:val="1"/>
        </w:numPr>
      </w:pPr>
      <w:bookmarkStart w:id="51" w:name="_Toc456015381"/>
      <w:r w:rsidRPr="00D96BF3">
        <w:rPr>
          <w:rFonts w:hint="eastAsia"/>
        </w:rPr>
        <w:t>有關「以</w:t>
      </w:r>
      <w:proofErr w:type="gramStart"/>
      <w:r w:rsidRPr="00D96BF3">
        <w:rPr>
          <w:rFonts w:hint="eastAsia"/>
        </w:rPr>
        <w:t>併</w:t>
      </w:r>
      <w:proofErr w:type="gramEnd"/>
      <w:r w:rsidRPr="00D96BF3">
        <w:rPr>
          <w:rFonts w:hint="eastAsia"/>
        </w:rPr>
        <w:t>單之催繳通知書裁處</w:t>
      </w:r>
      <w:proofErr w:type="gramStart"/>
      <w:r w:rsidRPr="00D96BF3">
        <w:rPr>
          <w:rFonts w:hint="eastAsia"/>
        </w:rPr>
        <w:t>一</w:t>
      </w:r>
      <w:proofErr w:type="gramEnd"/>
      <w:r w:rsidRPr="00D96BF3">
        <w:rPr>
          <w:rFonts w:hint="eastAsia"/>
        </w:rPr>
        <w:t>罰鍰」之法理依據，經函請公路總局重新檢討並補充說明，該局認為係依據行政罰法第19條規定為法理基礎，斟酌機車汽燃費徵收方式改變、機車所有人屬經濟上之弱勢、不諳新制法令規定、考量欠費與罰鍰之比例原則與非難性低等因素後，認以不處罰為適當，而免予處罰；又，該局認為處罰係為促使民眾遵守法令</w:t>
      </w:r>
      <w:r w:rsidRPr="00D96BF3">
        <w:rPr>
          <w:rFonts w:hint="eastAsia"/>
        </w:rPr>
        <w:lastRenderedPageBreak/>
        <w:t>規定之手段，</w:t>
      </w:r>
      <w:proofErr w:type="gramStart"/>
      <w:r w:rsidRPr="00D96BF3">
        <w:rPr>
          <w:rFonts w:hint="eastAsia"/>
        </w:rPr>
        <w:t>倘催繳</w:t>
      </w:r>
      <w:proofErr w:type="gramEnd"/>
      <w:r w:rsidRPr="00D96BF3">
        <w:rPr>
          <w:rFonts w:hint="eastAsia"/>
        </w:rPr>
        <w:t>未繳各</w:t>
      </w:r>
      <w:proofErr w:type="gramStart"/>
      <w:r w:rsidRPr="00D96BF3">
        <w:rPr>
          <w:rFonts w:hint="eastAsia"/>
        </w:rPr>
        <w:t>期均予以免</w:t>
      </w:r>
      <w:proofErr w:type="gramEnd"/>
      <w:r w:rsidRPr="00D96BF3">
        <w:rPr>
          <w:rFonts w:hint="eastAsia"/>
        </w:rPr>
        <w:t>罰，則恐有部分車主心生投機取巧不依規定按時繳納汽燃費情事，且不利爾後汽燃費徵收業務之推行，該局考量綜合主、客觀因素之行政裁量，方以</w:t>
      </w:r>
      <w:proofErr w:type="gramStart"/>
      <w:r w:rsidRPr="00D96BF3">
        <w:rPr>
          <w:rFonts w:hint="eastAsia"/>
        </w:rPr>
        <w:t>併</w:t>
      </w:r>
      <w:proofErr w:type="gramEnd"/>
      <w:r w:rsidRPr="00D96BF3">
        <w:rPr>
          <w:rFonts w:hint="eastAsia"/>
        </w:rPr>
        <w:t>單後裁處</w:t>
      </w:r>
      <w:proofErr w:type="gramStart"/>
      <w:r w:rsidRPr="00D96BF3">
        <w:rPr>
          <w:rFonts w:hint="eastAsia"/>
        </w:rPr>
        <w:t>一</w:t>
      </w:r>
      <w:proofErr w:type="gramEnd"/>
      <w:r w:rsidRPr="00D96BF3">
        <w:rPr>
          <w:rFonts w:hint="eastAsia"/>
        </w:rPr>
        <w:t>罰鍰；交通部亦函復本院表示，在公路總局考量前開因素，且已將機車汽燃費數個年期之欠費合併於</w:t>
      </w:r>
      <w:proofErr w:type="gramStart"/>
      <w:r w:rsidRPr="00D96BF3">
        <w:rPr>
          <w:rFonts w:hint="eastAsia"/>
        </w:rPr>
        <w:t>同一張催繳</w:t>
      </w:r>
      <w:proofErr w:type="gramEnd"/>
      <w:r w:rsidRPr="00D96BF3">
        <w:rPr>
          <w:rFonts w:hint="eastAsia"/>
        </w:rPr>
        <w:t>通知書，並完備辦理催繳送達程序，如此以</w:t>
      </w:r>
      <w:proofErr w:type="gramStart"/>
      <w:r w:rsidRPr="00D96BF3">
        <w:rPr>
          <w:rFonts w:hint="eastAsia"/>
        </w:rPr>
        <w:t>併</w:t>
      </w:r>
      <w:proofErr w:type="gramEnd"/>
      <w:r w:rsidRPr="00D96BF3">
        <w:rPr>
          <w:rFonts w:hint="eastAsia"/>
        </w:rPr>
        <w:t>單後擇一年期處罰尚屬妥適等語。</w:t>
      </w:r>
      <w:bookmarkEnd w:id="51"/>
    </w:p>
    <w:p w:rsidR="00A1758A" w:rsidRPr="00D96BF3" w:rsidRDefault="00A1758A" w:rsidP="00A1758A">
      <w:pPr>
        <w:pStyle w:val="3"/>
        <w:numPr>
          <w:ilvl w:val="2"/>
          <w:numId w:val="1"/>
        </w:numPr>
      </w:pPr>
      <w:bookmarkStart w:id="52" w:name="_Toc456015382"/>
      <w:proofErr w:type="gramStart"/>
      <w:r w:rsidRPr="00D96BF3">
        <w:rPr>
          <w:rFonts w:hint="eastAsia"/>
        </w:rPr>
        <w:t>惟查本</w:t>
      </w:r>
      <w:proofErr w:type="gramEnd"/>
      <w:r w:rsidRPr="00D96BF3">
        <w:rPr>
          <w:rFonts w:hint="eastAsia"/>
        </w:rPr>
        <w:t>次係屬機車汽燃費新制實施後，第一次大規模整批裁處罰鍰作業，而據前開交通部暨公路總局所復檢討內容，係考量各項因素後，依據行政罰法第19條第1項予以免罰，復又表示為防止部分車主投機取巧等情，而擇</w:t>
      </w:r>
      <w:proofErr w:type="gramStart"/>
      <w:r w:rsidRPr="00D96BF3">
        <w:rPr>
          <w:rFonts w:hint="eastAsia"/>
        </w:rPr>
        <w:t>一年期處以</w:t>
      </w:r>
      <w:proofErr w:type="gramEnd"/>
      <w:r w:rsidRPr="00D96BF3">
        <w:rPr>
          <w:rFonts w:hint="eastAsia"/>
        </w:rPr>
        <w:t>罰鍰，此舉實難謂符合行政罰法第19條意旨。且本院實際檢視公路主管機關</w:t>
      </w:r>
      <w:proofErr w:type="gramStart"/>
      <w:r w:rsidRPr="00D96BF3">
        <w:rPr>
          <w:rFonts w:hint="eastAsia"/>
        </w:rPr>
        <w:t>掣</w:t>
      </w:r>
      <w:proofErr w:type="gramEnd"/>
      <w:r w:rsidRPr="00D96BF3">
        <w:rPr>
          <w:rFonts w:hint="eastAsia"/>
        </w:rPr>
        <w:t>發之處分書，僅以單一欄位列示處罰金額，並無明列何年</w:t>
      </w:r>
      <w:proofErr w:type="gramStart"/>
      <w:r w:rsidRPr="00D96BF3">
        <w:rPr>
          <w:rFonts w:hint="eastAsia"/>
        </w:rPr>
        <w:t>期欠費予</w:t>
      </w:r>
      <w:proofErr w:type="gramEnd"/>
      <w:r w:rsidRPr="00D96BF3">
        <w:rPr>
          <w:rFonts w:hint="eastAsia"/>
        </w:rPr>
        <w:t>以免罰，或</w:t>
      </w:r>
      <w:proofErr w:type="gramStart"/>
      <w:r w:rsidRPr="00D96BF3">
        <w:rPr>
          <w:rFonts w:hint="eastAsia"/>
        </w:rPr>
        <w:t>擇何年期欠</w:t>
      </w:r>
      <w:proofErr w:type="gramEnd"/>
      <w:r w:rsidRPr="00D96BF3">
        <w:rPr>
          <w:rFonts w:hint="eastAsia"/>
        </w:rPr>
        <w:t>費予以科處罰鍰，相關裁處減免處罰之審酌理由與依據等</w:t>
      </w:r>
      <w:proofErr w:type="gramStart"/>
      <w:r w:rsidRPr="00D96BF3">
        <w:rPr>
          <w:rFonts w:hint="eastAsia"/>
        </w:rPr>
        <w:t>事項均付之</w:t>
      </w:r>
      <w:proofErr w:type="gramEnd"/>
      <w:r w:rsidRPr="00D96BF3">
        <w:rPr>
          <w:rFonts w:hint="eastAsia"/>
        </w:rPr>
        <w:t>闕如；又公路主管機關考量機車汽燃費之</w:t>
      </w:r>
      <w:proofErr w:type="gramStart"/>
      <w:r w:rsidRPr="00D96BF3">
        <w:rPr>
          <w:rFonts w:hint="eastAsia"/>
        </w:rPr>
        <w:t>欠費件數</w:t>
      </w:r>
      <w:proofErr w:type="gramEnd"/>
      <w:r w:rsidRPr="00D96BF3">
        <w:rPr>
          <w:rFonts w:hint="eastAsia"/>
        </w:rPr>
        <w:t>多金額小之特性，將機車所有人名下</w:t>
      </w:r>
      <w:proofErr w:type="gramStart"/>
      <w:r w:rsidRPr="00D96BF3">
        <w:rPr>
          <w:rFonts w:hint="eastAsia"/>
        </w:rPr>
        <w:t>多筆欠費</w:t>
      </w:r>
      <w:proofErr w:type="gramEnd"/>
      <w:r w:rsidRPr="00D96BF3">
        <w:rPr>
          <w:rFonts w:hint="eastAsia"/>
        </w:rPr>
        <w:t>分期列明後</w:t>
      </w:r>
      <w:proofErr w:type="gramStart"/>
      <w:r w:rsidRPr="00D96BF3">
        <w:rPr>
          <w:rFonts w:hint="eastAsia"/>
        </w:rPr>
        <w:t>併單催</w:t>
      </w:r>
      <w:proofErr w:type="gramEnd"/>
      <w:r w:rsidRPr="00D96BF3">
        <w:rPr>
          <w:rFonts w:hint="eastAsia"/>
        </w:rPr>
        <w:t>繳，以降低印製費用及郵資成本，</w:t>
      </w:r>
      <w:proofErr w:type="gramStart"/>
      <w:r w:rsidRPr="00D96BF3">
        <w:rPr>
          <w:rFonts w:hint="eastAsia"/>
        </w:rPr>
        <w:t>尚符實務</w:t>
      </w:r>
      <w:proofErr w:type="gramEnd"/>
      <w:r w:rsidRPr="00D96BF3">
        <w:rPr>
          <w:rFonts w:hint="eastAsia"/>
        </w:rPr>
        <w:t>作業所需，而辦理後續裁罰作業時，雖以降低民眾衝擊及減少負面輿情為初衷，然面對機車所有人</w:t>
      </w:r>
      <w:proofErr w:type="gramStart"/>
      <w:r w:rsidRPr="00D96BF3">
        <w:rPr>
          <w:rFonts w:hint="eastAsia"/>
        </w:rPr>
        <w:t>眾多欠費態</w:t>
      </w:r>
      <w:proofErr w:type="gramEnd"/>
      <w:r w:rsidRPr="00D96BF3">
        <w:rPr>
          <w:rFonts w:hint="eastAsia"/>
        </w:rPr>
        <w:t>樣，</w:t>
      </w:r>
      <w:proofErr w:type="gramStart"/>
      <w:r w:rsidRPr="00D96BF3">
        <w:rPr>
          <w:rFonts w:hint="eastAsia"/>
        </w:rPr>
        <w:t>欠費期數</w:t>
      </w:r>
      <w:proofErr w:type="gramEnd"/>
      <w:r w:rsidRPr="00D96BF3">
        <w:rPr>
          <w:rFonts w:hint="eastAsia"/>
        </w:rPr>
        <w:t>及金額多寡不一，個案應受責難程度顯難謂相同，主管機關理應依據行政罰法第18條意旨，審酌行為應受責難程度、所生影響及因違反行政法上義務所得之利益，並考量受處罰者之資力等因素後，再予以個別論斷裁處罰鍰之輕重，方符合公平正義，惟公路總局竟</w:t>
      </w:r>
      <w:proofErr w:type="gramStart"/>
      <w:r w:rsidRPr="00D96BF3">
        <w:rPr>
          <w:rFonts w:hint="eastAsia"/>
        </w:rPr>
        <w:t>採</w:t>
      </w:r>
      <w:proofErr w:type="gramEnd"/>
      <w:r w:rsidRPr="00D96BF3">
        <w:rPr>
          <w:rFonts w:hint="eastAsia"/>
        </w:rPr>
        <w:t>「以一催繳通知書處以一罰鍰」之作法，未切實審視</w:t>
      </w:r>
      <w:proofErr w:type="gramStart"/>
      <w:r w:rsidRPr="00D96BF3">
        <w:rPr>
          <w:rFonts w:hint="eastAsia"/>
        </w:rPr>
        <w:t>欠費期數</w:t>
      </w:r>
      <w:proofErr w:type="gramEnd"/>
      <w:r w:rsidRPr="00D96BF3">
        <w:rPr>
          <w:rFonts w:hint="eastAsia"/>
        </w:rPr>
        <w:t>、</w:t>
      </w:r>
      <w:proofErr w:type="gramStart"/>
      <w:r w:rsidRPr="00D96BF3">
        <w:rPr>
          <w:rFonts w:hint="eastAsia"/>
        </w:rPr>
        <w:t>欠費輛數</w:t>
      </w:r>
      <w:proofErr w:type="gramEnd"/>
      <w:r w:rsidRPr="00D96BF3">
        <w:rPr>
          <w:rFonts w:hint="eastAsia"/>
        </w:rPr>
        <w:t>及金額多寡，</w:t>
      </w:r>
      <w:r w:rsidRPr="00D96BF3">
        <w:rPr>
          <w:rFonts w:hint="eastAsia"/>
        </w:rPr>
        <w:lastRenderedPageBreak/>
        <w:t>致情節輕重</w:t>
      </w:r>
      <w:proofErr w:type="gramStart"/>
      <w:r w:rsidRPr="00D96BF3">
        <w:rPr>
          <w:rFonts w:hint="eastAsia"/>
        </w:rPr>
        <w:t>迥異卻處以</w:t>
      </w:r>
      <w:proofErr w:type="gramEnd"/>
      <w:r w:rsidRPr="00D96BF3">
        <w:rPr>
          <w:rFonts w:hint="eastAsia"/>
        </w:rPr>
        <w:t>同一罰鍰，實屬便宜行事，</w:t>
      </w:r>
      <w:proofErr w:type="gramStart"/>
      <w:r w:rsidRPr="00D96BF3">
        <w:rPr>
          <w:rFonts w:hint="eastAsia"/>
        </w:rPr>
        <w:t>有失裁量</w:t>
      </w:r>
      <w:proofErr w:type="gramEnd"/>
      <w:r w:rsidRPr="00D96BF3">
        <w:rPr>
          <w:rFonts w:hint="eastAsia"/>
        </w:rPr>
        <w:t>公平原則，亦</w:t>
      </w:r>
      <w:proofErr w:type="gramStart"/>
      <w:r w:rsidRPr="00D96BF3">
        <w:rPr>
          <w:rFonts w:hint="eastAsia"/>
        </w:rPr>
        <w:t>恐生裁量</w:t>
      </w:r>
      <w:proofErr w:type="gramEnd"/>
      <w:r w:rsidRPr="00D96BF3">
        <w:rPr>
          <w:rFonts w:hint="eastAsia"/>
        </w:rPr>
        <w:t>怠惰之虞。</w:t>
      </w:r>
      <w:bookmarkEnd w:id="52"/>
    </w:p>
    <w:p w:rsidR="00A1758A" w:rsidRPr="00D96BF3" w:rsidRDefault="00A1758A" w:rsidP="00A1758A">
      <w:pPr>
        <w:pStyle w:val="3"/>
        <w:numPr>
          <w:ilvl w:val="2"/>
          <w:numId w:val="1"/>
        </w:numPr>
      </w:pPr>
      <w:bookmarkStart w:id="53" w:name="_Toc456015383"/>
      <w:r w:rsidRPr="00D96BF3">
        <w:rPr>
          <w:rFonts w:hint="eastAsia"/>
        </w:rPr>
        <w:t>綜上，公路總局為因應機車汽</w:t>
      </w:r>
      <w:proofErr w:type="gramStart"/>
      <w:r w:rsidRPr="00D96BF3">
        <w:rPr>
          <w:rFonts w:hint="eastAsia"/>
        </w:rPr>
        <w:t>燃費件數</w:t>
      </w:r>
      <w:proofErr w:type="gramEnd"/>
      <w:r w:rsidRPr="00D96BF3">
        <w:rPr>
          <w:rFonts w:hint="eastAsia"/>
        </w:rPr>
        <w:t>多、金額小之特性，合併同一機車所有人名下</w:t>
      </w:r>
      <w:proofErr w:type="gramStart"/>
      <w:r w:rsidRPr="00D96BF3">
        <w:rPr>
          <w:rFonts w:hint="eastAsia"/>
        </w:rPr>
        <w:t>不</w:t>
      </w:r>
      <w:proofErr w:type="gramEnd"/>
      <w:r w:rsidRPr="00D96BF3">
        <w:rPr>
          <w:rFonts w:hint="eastAsia"/>
        </w:rPr>
        <w:t>同期別之多</w:t>
      </w:r>
      <w:proofErr w:type="gramStart"/>
      <w:r w:rsidRPr="00D96BF3">
        <w:rPr>
          <w:rFonts w:hint="eastAsia"/>
        </w:rPr>
        <w:t>筆欠費併</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通知書辦理催繳，</w:t>
      </w:r>
      <w:proofErr w:type="gramStart"/>
      <w:r w:rsidRPr="00D96BF3">
        <w:rPr>
          <w:rFonts w:hAnsi="標楷體" w:hint="eastAsia"/>
        </w:rPr>
        <w:t>尚符實務</w:t>
      </w:r>
      <w:proofErr w:type="gramEnd"/>
      <w:r w:rsidRPr="00D96BF3">
        <w:rPr>
          <w:rFonts w:hAnsi="標楷體" w:hint="eastAsia"/>
        </w:rPr>
        <w:t>作業所需，</w:t>
      </w:r>
      <w:proofErr w:type="gramStart"/>
      <w:r w:rsidRPr="00D96BF3">
        <w:rPr>
          <w:rFonts w:hint="eastAsia"/>
        </w:rPr>
        <w:t>嗣</w:t>
      </w:r>
      <w:proofErr w:type="gramEnd"/>
      <w:r w:rsidRPr="00D96BF3">
        <w:rPr>
          <w:rFonts w:hint="eastAsia"/>
        </w:rPr>
        <w:t>該局為辦理後續裁處作業，於</w:t>
      </w:r>
      <w:proofErr w:type="gramStart"/>
      <w:r w:rsidRPr="00D96BF3">
        <w:rPr>
          <w:rFonts w:hint="eastAsia"/>
        </w:rPr>
        <w:t>104年8月間將</w:t>
      </w:r>
      <w:proofErr w:type="gramEnd"/>
      <w:r w:rsidRPr="00D96BF3">
        <w:rPr>
          <w:rFonts w:hint="eastAsia"/>
        </w:rPr>
        <w:t>「一催繳通知書裁處</w:t>
      </w:r>
      <w:proofErr w:type="gramStart"/>
      <w:r w:rsidRPr="00D96BF3">
        <w:rPr>
          <w:rFonts w:hint="eastAsia"/>
        </w:rPr>
        <w:t>一</w:t>
      </w:r>
      <w:proofErr w:type="gramEnd"/>
      <w:r w:rsidRPr="00D96BF3">
        <w:rPr>
          <w:rFonts w:hint="eastAsia"/>
        </w:rPr>
        <w:t>罰鍰」之建議簽報交通部，惟該局簽報內容所援引之最高行政法院判決及高雄高等行政法院裁定等，</w:t>
      </w:r>
      <w:proofErr w:type="gramStart"/>
      <w:r w:rsidRPr="00D96BF3">
        <w:rPr>
          <w:rFonts w:hint="eastAsia"/>
        </w:rPr>
        <w:t>均難謂適</w:t>
      </w:r>
      <w:proofErr w:type="gramEnd"/>
      <w:r w:rsidRPr="00D96BF3">
        <w:rPr>
          <w:rFonts w:hint="eastAsia"/>
        </w:rPr>
        <w:t>切，欠缺嚴謹之法理依據及說明，亦未能確實考量是否符合行政罰法意旨及裁量公平原則，</w:t>
      </w:r>
      <w:proofErr w:type="gramStart"/>
      <w:r w:rsidRPr="00D96BF3">
        <w:rPr>
          <w:rFonts w:hint="eastAsia"/>
        </w:rPr>
        <w:t>均有欠妥</w:t>
      </w:r>
      <w:proofErr w:type="gramEnd"/>
      <w:r w:rsidRPr="00D96BF3">
        <w:rPr>
          <w:rFonts w:hAnsi="標楷體" w:hint="eastAsia"/>
          <w:szCs w:val="32"/>
        </w:rPr>
        <w:t>。</w:t>
      </w:r>
      <w:bookmarkEnd w:id="53"/>
    </w:p>
    <w:p w:rsidR="00A1758A" w:rsidRPr="00A1758A" w:rsidRDefault="00A1758A" w:rsidP="00A1758A">
      <w:pPr>
        <w:pStyle w:val="2"/>
        <w:numPr>
          <w:ilvl w:val="1"/>
          <w:numId w:val="1"/>
        </w:numPr>
      </w:pPr>
      <w:r w:rsidRPr="00A1758A">
        <w:rPr>
          <w:rFonts w:hint="eastAsia"/>
        </w:rPr>
        <w:t>交通部公路總局於104年10月及12月兩度接獲交通部訴願審議委員會所作101年期機車汽燃費處分書應予撤銷之訴願決定，惟未能及時積極補正程序瑕疵，</w:t>
      </w:r>
      <w:proofErr w:type="gramStart"/>
      <w:r w:rsidRPr="00A1758A">
        <w:rPr>
          <w:rFonts w:hint="eastAsia"/>
        </w:rPr>
        <w:t>僅轉知</w:t>
      </w:r>
      <w:proofErr w:type="gramEnd"/>
      <w:r w:rsidRPr="00A1758A">
        <w:rPr>
          <w:rFonts w:hint="eastAsia"/>
        </w:rPr>
        <w:t>各區監理所參照辦理，而105年3月首次整批</w:t>
      </w:r>
      <w:proofErr w:type="gramStart"/>
      <w:r w:rsidRPr="00A1758A">
        <w:rPr>
          <w:rFonts w:hint="eastAsia"/>
        </w:rPr>
        <w:t>掣</w:t>
      </w:r>
      <w:proofErr w:type="gramEnd"/>
      <w:r w:rsidRPr="00A1758A">
        <w:rPr>
          <w:rFonts w:hint="eastAsia"/>
        </w:rPr>
        <w:t>發機車汽燃費</w:t>
      </w:r>
      <w:r w:rsidRPr="00A1758A">
        <w:rPr>
          <w:rFonts w:hAnsi="標楷體" w:hint="eastAsia"/>
        </w:rPr>
        <w:t>處分書，相關</w:t>
      </w:r>
      <w:proofErr w:type="gramStart"/>
      <w:r w:rsidRPr="00A1758A">
        <w:rPr>
          <w:rFonts w:hAnsi="標楷體" w:hint="eastAsia"/>
        </w:rPr>
        <w:t>擷</w:t>
      </w:r>
      <w:proofErr w:type="gramEnd"/>
      <w:r w:rsidRPr="00A1758A">
        <w:rPr>
          <w:rFonts w:hAnsi="標楷體" w:hint="eastAsia"/>
        </w:rPr>
        <w:t>檔</w:t>
      </w:r>
      <w:r w:rsidRPr="00A1758A">
        <w:rPr>
          <w:rFonts w:hint="eastAsia"/>
        </w:rPr>
        <w:t>作業復未予以切實追蹤列管，致生誤</w:t>
      </w:r>
      <w:proofErr w:type="gramStart"/>
      <w:r w:rsidRPr="00A1758A">
        <w:rPr>
          <w:rFonts w:hint="eastAsia"/>
        </w:rPr>
        <w:t>掣</w:t>
      </w:r>
      <w:proofErr w:type="gramEnd"/>
      <w:r w:rsidRPr="00A1758A">
        <w:rPr>
          <w:rFonts w:hint="eastAsia"/>
        </w:rPr>
        <w:t>101年期處分書情事，核有</w:t>
      </w:r>
      <w:proofErr w:type="gramStart"/>
      <w:r w:rsidRPr="00A1758A">
        <w:rPr>
          <w:rFonts w:hint="eastAsia"/>
        </w:rPr>
        <w:t>怠</w:t>
      </w:r>
      <w:proofErr w:type="gramEnd"/>
      <w:r w:rsidRPr="00A1758A">
        <w:rPr>
          <w:rFonts w:hint="eastAsia"/>
        </w:rPr>
        <w:t>失</w:t>
      </w:r>
    </w:p>
    <w:p w:rsidR="00A1758A" w:rsidRPr="00D96BF3" w:rsidRDefault="00A1758A" w:rsidP="00A1758A">
      <w:pPr>
        <w:pStyle w:val="3"/>
        <w:numPr>
          <w:ilvl w:val="2"/>
          <w:numId w:val="1"/>
        </w:numPr>
      </w:pPr>
      <w:bookmarkStart w:id="54" w:name="_Toc456015385"/>
      <w:r w:rsidRPr="00D96BF3">
        <w:rPr>
          <w:rFonts w:hint="eastAsia"/>
        </w:rPr>
        <w:t>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第1040024202號訴願決定書之事實摘要略</w:t>
      </w:r>
      <w:proofErr w:type="gramStart"/>
      <w:r w:rsidRPr="00D96BF3">
        <w:rPr>
          <w:rFonts w:hint="eastAsia"/>
        </w:rPr>
        <w:t>以</w:t>
      </w:r>
      <w:proofErr w:type="gramEnd"/>
      <w:r w:rsidRPr="00D96BF3">
        <w:rPr>
          <w:rFonts w:hint="eastAsia"/>
        </w:rPr>
        <w:t>，訴願人所有之普通重型機車（下稱系爭車輛），自83年12月29日新領</w:t>
      </w:r>
      <w:proofErr w:type="gramStart"/>
      <w:r w:rsidRPr="00D96BF3">
        <w:rPr>
          <w:rFonts w:hint="eastAsia"/>
        </w:rPr>
        <w:t>牌照號即未</w:t>
      </w:r>
      <w:proofErr w:type="gramEnd"/>
      <w:r w:rsidRPr="00D96BF3">
        <w:rPr>
          <w:rFonts w:hint="eastAsia"/>
        </w:rPr>
        <w:t>依規定換發行照，積欠85年12月29日至103年12月28日之汽燃費（102年以前之機車汽燃費係於換發行照時一次徵收2年，102年起改</w:t>
      </w:r>
      <w:proofErr w:type="gramStart"/>
      <w:r w:rsidRPr="00D96BF3">
        <w:rPr>
          <w:rFonts w:hint="eastAsia"/>
        </w:rPr>
        <w:t>採</w:t>
      </w:r>
      <w:proofErr w:type="gramEnd"/>
      <w:r w:rsidRPr="00D96BF3">
        <w:rPr>
          <w:rFonts w:hint="eastAsia"/>
        </w:rPr>
        <w:t>每年定期徵收），</w:t>
      </w:r>
      <w:proofErr w:type="gramStart"/>
      <w:r w:rsidRPr="00D96BF3">
        <w:rPr>
          <w:rFonts w:hint="eastAsia"/>
        </w:rPr>
        <w:t>另系爭</w:t>
      </w:r>
      <w:proofErr w:type="gramEnd"/>
      <w:r w:rsidRPr="00D96BF3">
        <w:rPr>
          <w:rFonts w:hint="eastAsia"/>
        </w:rPr>
        <w:t>車輛</w:t>
      </w:r>
      <w:proofErr w:type="gramStart"/>
      <w:r w:rsidRPr="00D96BF3">
        <w:rPr>
          <w:rFonts w:hint="eastAsia"/>
        </w:rPr>
        <w:t>103</w:t>
      </w:r>
      <w:proofErr w:type="gramEnd"/>
      <w:r w:rsidRPr="00D96BF3">
        <w:rPr>
          <w:rFonts w:hint="eastAsia"/>
        </w:rPr>
        <w:t>年度公告開徵之汽燃費為103年12月29日至103年12月31日計2元，訴願</w:t>
      </w:r>
      <w:proofErr w:type="gramStart"/>
      <w:r w:rsidRPr="00D96BF3">
        <w:rPr>
          <w:rFonts w:hint="eastAsia"/>
        </w:rPr>
        <w:t>人均未繳納</w:t>
      </w:r>
      <w:proofErr w:type="gramEnd"/>
      <w:r w:rsidRPr="00D96BF3">
        <w:rPr>
          <w:rFonts w:hint="eastAsia"/>
        </w:rPr>
        <w:t>，原處分機關公路總局所屬</w:t>
      </w:r>
      <w:proofErr w:type="gramStart"/>
      <w:r w:rsidRPr="00D96BF3">
        <w:rPr>
          <w:rFonts w:hint="eastAsia"/>
        </w:rPr>
        <w:t>臺</w:t>
      </w:r>
      <w:proofErr w:type="gramEnd"/>
      <w:r w:rsidRPr="00D96BF3">
        <w:rPr>
          <w:rFonts w:hint="eastAsia"/>
        </w:rPr>
        <w:t>中區監理所之彰化監理站（下稱彰化站）於103年11月</w:t>
      </w:r>
      <w:proofErr w:type="gramStart"/>
      <w:r w:rsidRPr="00D96BF3">
        <w:rPr>
          <w:rFonts w:hint="eastAsia"/>
        </w:rPr>
        <w:t>間向訴</w:t>
      </w:r>
      <w:proofErr w:type="gramEnd"/>
      <w:r w:rsidRPr="00D96BF3">
        <w:rPr>
          <w:rFonts w:hint="eastAsia"/>
        </w:rPr>
        <w:t>願人催繳，催繳時因85年12月29日至99年12月28日之汽燃費6,300元已</w:t>
      </w:r>
      <w:proofErr w:type="gramStart"/>
      <w:r w:rsidRPr="00D96BF3">
        <w:rPr>
          <w:rFonts w:hint="eastAsia"/>
        </w:rPr>
        <w:t>罹</w:t>
      </w:r>
      <w:proofErr w:type="gramEnd"/>
      <w:r w:rsidRPr="00D96BF3">
        <w:rPr>
          <w:rFonts w:hint="eastAsia"/>
        </w:rPr>
        <w:t>於時效，</w:t>
      </w:r>
      <w:proofErr w:type="gramStart"/>
      <w:r w:rsidRPr="00D96BF3">
        <w:rPr>
          <w:rFonts w:hint="eastAsia"/>
        </w:rPr>
        <w:t>彰化站遂合併</w:t>
      </w:r>
      <w:proofErr w:type="gramEnd"/>
      <w:r w:rsidRPr="00D96BF3">
        <w:rPr>
          <w:rFonts w:hint="eastAsia"/>
        </w:rPr>
        <w:t>列印</w:t>
      </w:r>
      <w:proofErr w:type="gramStart"/>
      <w:r w:rsidRPr="00D96BF3">
        <w:rPr>
          <w:rFonts w:hint="eastAsia"/>
        </w:rPr>
        <w:t>101年累期</w:t>
      </w:r>
      <w:proofErr w:type="gramEnd"/>
      <w:r w:rsidRPr="00D96BF3">
        <w:rPr>
          <w:rFonts w:hint="eastAsia"/>
        </w:rPr>
        <w:t>（計徵期間自99年12月29日至103年12月28日）</w:t>
      </w:r>
      <w:r w:rsidRPr="00D96BF3">
        <w:rPr>
          <w:rFonts w:hint="eastAsia"/>
        </w:rPr>
        <w:lastRenderedPageBreak/>
        <w:t>汽燃費1,800元及103年（計徵期間自103年12月29日至103年12月31日）汽燃費2元之汽</w:t>
      </w:r>
      <w:proofErr w:type="gramStart"/>
      <w:r w:rsidRPr="00D96BF3">
        <w:rPr>
          <w:rFonts w:hint="eastAsia"/>
        </w:rPr>
        <w:t>燃費催繳</w:t>
      </w:r>
      <w:proofErr w:type="gramEnd"/>
      <w:r w:rsidRPr="00D96BF3">
        <w:rPr>
          <w:rFonts w:hint="eastAsia"/>
        </w:rPr>
        <w:t>通知書（下稱系爭催繳通知書），通知訴願人限期於103年12月31日繳納前揭2筆汽燃費（經原處分機關展延限繳日期至104年3月2日），訴願人遲至104年6月5日始繳納，已逾限</w:t>
      </w:r>
      <w:proofErr w:type="gramStart"/>
      <w:r w:rsidRPr="00D96BF3">
        <w:rPr>
          <w:rFonts w:hint="eastAsia"/>
        </w:rPr>
        <w:t>繳</w:t>
      </w:r>
      <w:proofErr w:type="gramEnd"/>
      <w:r w:rsidRPr="00D96BF3">
        <w:rPr>
          <w:rFonts w:hint="eastAsia"/>
        </w:rPr>
        <w:t>日期1個月以上，彰化站</w:t>
      </w:r>
      <w:proofErr w:type="gramStart"/>
      <w:r w:rsidRPr="00D96BF3">
        <w:rPr>
          <w:rFonts w:hint="eastAsia"/>
        </w:rPr>
        <w:t>爰</w:t>
      </w:r>
      <w:proofErr w:type="gramEnd"/>
      <w:r w:rsidRPr="00D96BF3">
        <w:rPr>
          <w:rFonts w:hint="eastAsia"/>
        </w:rPr>
        <w:t>依公路法第75條規定，就訴願人遲繳2筆汽燃費之行為，分別以原處分機關104年7月7日</w:t>
      </w:r>
      <w:proofErr w:type="gramStart"/>
      <w:r w:rsidRPr="00D96BF3">
        <w:rPr>
          <w:rFonts w:hint="eastAsia"/>
        </w:rPr>
        <w:t>公燃字</w:t>
      </w:r>
      <w:proofErr w:type="gramEnd"/>
      <w:r w:rsidRPr="00D96BF3">
        <w:rPr>
          <w:rFonts w:hint="eastAsia"/>
        </w:rPr>
        <w:t>第A1C0044101號</w:t>
      </w:r>
      <w:r w:rsidRPr="00D96BF3">
        <w:rPr>
          <w:rFonts w:hAnsi="標楷體" w:hint="eastAsia"/>
        </w:rPr>
        <w:t>（按：</w:t>
      </w:r>
      <w:r w:rsidRPr="00D96BF3">
        <w:rPr>
          <w:rFonts w:hint="eastAsia"/>
        </w:rPr>
        <w:t>101年期</w:t>
      </w:r>
      <w:proofErr w:type="gramStart"/>
      <w:r w:rsidRPr="00D96BF3">
        <w:rPr>
          <w:rFonts w:hAnsi="標楷體" w:hint="eastAsia"/>
        </w:rPr>
        <w:t>）</w:t>
      </w:r>
      <w:proofErr w:type="gramEnd"/>
      <w:r w:rsidRPr="00D96BF3">
        <w:rPr>
          <w:rFonts w:hint="eastAsia"/>
        </w:rPr>
        <w:t>、</w:t>
      </w:r>
      <w:proofErr w:type="gramStart"/>
      <w:r w:rsidRPr="00D96BF3">
        <w:rPr>
          <w:rFonts w:hint="eastAsia"/>
        </w:rPr>
        <w:t>公燃字</w:t>
      </w:r>
      <w:proofErr w:type="gramEnd"/>
      <w:r w:rsidRPr="00D96BF3">
        <w:rPr>
          <w:rFonts w:hint="eastAsia"/>
        </w:rPr>
        <w:t>第A3C0044101號</w:t>
      </w:r>
      <w:proofErr w:type="gramStart"/>
      <w:r w:rsidRPr="00D96BF3">
        <w:rPr>
          <w:rFonts w:hAnsi="標楷體" w:hint="eastAsia"/>
        </w:rPr>
        <w:t>（</w:t>
      </w:r>
      <w:proofErr w:type="gramEnd"/>
      <w:r w:rsidRPr="00D96BF3">
        <w:rPr>
          <w:rFonts w:hAnsi="標楷體" w:hint="eastAsia"/>
        </w:rPr>
        <w:t>按：</w:t>
      </w:r>
      <w:r w:rsidRPr="00D96BF3">
        <w:rPr>
          <w:rFonts w:hint="eastAsia"/>
        </w:rPr>
        <w:t>103年期</w:t>
      </w:r>
      <w:proofErr w:type="gramStart"/>
      <w:r w:rsidRPr="00D96BF3">
        <w:rPr>
          <w:rFonts w:hAnsi="標楷體" w:hint="eastAsia"/>
        </w:rPr>
        <w:t>）</w:t>
      </w:r>
      <w:proofErr w:type="gramEnd"/>
      <w:r w:rsidRPr="00D96BF3">
        <w:rPr>
          <w:rFonts w:hint="eastAsia"/>
        </w:rPr>
        <w:t>處分書，各裁處訴願人600元罰鍰。訴願人不服，提起訴願，經交通部訴願審議委員會決定，104年7月7日</w:t>
      </w:r>
      <w:proofErr w:type="gramStart"/>
      <w:r w:rsidRPr="00D96BF3">
        <w:rPr>
          <w:rFonts w:hint="eastAsia"/>
        </w:rPr>
        <w:t>公燃字</w:t>
      </w:r>
      <w:proofErr w:type="gramEnd"/>
      <w:r w:rsidRPr="00D96BF3">
        <w:rPr>
          <w:rFonts w:hint="eastAsia"/>
        </w:rPr>
        <w:t>第A3C0044101號處分書部分，訴願駁回；另104年7月7日</w:t>
      </w:r>
      <w:proofErr w:type="gramStart"/>
      <w:r w:rsidRPr="00D96BF3">
        <w:rPr>
          <w:rFonts w:hint="eastAsia"/>
        </w:rPr>
        <w:t>公燃字</w:t>
      </w:r>
      <w:proofErr w:type="gramEnd"/>
      <w:r w:rsidRPr="00D96BF3">
        <w:rPr>
          <w:rFonts w:hint="eastAsia"/>
        </w:rPr>
        <w:t>第A1C0044101號處分書部分，原處分撤銷，撤銷理由依訴願決定書理由一、(二)所示，係因</w:t>
      </w:r>
      <w:proofErr w:type="gramStart"/>
      <w:r w:rsidRPr="00D96BF3">
        <w:rPr>
          <w:rFonts w:hint="eastAsia"/>
        </w:rPr>
        <w:t>本件系爭</w:t>
      </w:r>
      <w:proofErr w:type="gramEnd"/>
      <w:r w:rsidRPr="00D96BF3">
        <w:rPr>
          <w:rFonts w:hint="eastAsia"/>
        </w:rPr>
        <w:t>車輛99年12月29日至103年12月28日之汽燃費，皆屬102年1月1日取消定期換照規定前原</w:t>
      </w:r>
      <w:proofErr w:type="gramStart"/>
      <w:r w:rsidRPr="00D96BF3">
        <w:rPr>
          <w:rFonts w:hint="eastAsia"/>
        </w:rPr>
        <w:t>應於換發</w:t>
      </w:r>
      <w:proofErr w:type="gramEnd"/>
      <w:r w:rsidRPr="00D96BF3">
        <w:rPr>
          <w:rFonts w:hint="eastAsia"/>
        </w:rPr>
        <w:t>行照時一次徵收者，</w:t>
      </w:r>
      <w:proofErr w:type="gramStart"/>
      <w:r w:rsidRPr="00D96BF3">
        <w:rPr>
          <w:rFonts w:hint="eastAsia"/>
        </w:rPr>
        <w:t>因訴願</w:t>
      </w:r>
      <w:proofErr w:type="gramEnd"/>
      <w:r w:rsidRPr="00D96BF3">
        <w:rPr>
          <w:rFonts w:hint="eastAsia"/>
        </w:rPr>
        <w:t>人自83年12月29日起即未依規定換發行照，</w:t>
      </w:r>
      <w:proofErr w:type="gramStart"/>
      <w:r w:rsidRPr="00D96BF3">
        <w:rPr>
          <w:rFonts w:hint="eastAsia"/>
        </w:rPr>
        <w:t>均未向訴</w:t>
      </w:r>
      <w:proofErr w:type="gramEnd"/>
      <w:r w:rsidRPr="00D96BF3">
        <w:rPr>
          <w:rFonts w:hint="eastAsia"/>
        </w:rPr>
        <w:t>願人徵收，故原處分機關於103年11月</w:t>
      </w:r>
      <w:proofErr w:type="gramStart"/>
      <w:r w:rsidRPr="00D96BF3">
        <w:rPr>
          <w:rFonts w:hint="eastAsia"/>
        </w:rPr>
        <w:t>間以系爭催</w:t>
      </w:r>
      <w:proofErr w:type="gramEnd"/>
      <w:r w:rsidRPr="00D96BF3">
        <w:rPr>
          <w:rFonts w:hint="eastAsia"/>
        </w:rPr>
        <w:t>繳通知書通知訴願人繳納系爭車輛99年12月29日至103年12月28日之汽燃費計1,800元，</w:t>
      </w:r>
      <w:proofErr w:type="gramStart"/>
      <w:r w:rsidRPr="00D96BF3">
        <w:rPr>
          <w:rFonts w:hint="eastAsia"/>
        </w:rPr>
        <w:t>係課予訴</w:t>
      </w:r>
      <w:proofErr w:type="gramEnd"/>
      <w:r w:rsidRPr="00D96BF3">
        <w:rPr>
          <w:rFonts w:hint="eastAsia"/>
        </w:rPr>
        <w:t>願人繳納汽燃費義務之徵收處分，主管機關應再以通知限期其繳納，屆期不繳納，方得處以罰鍰，本件原處分機關未再限期通知訴願人繳納，即</w:t>
      </w:r>
      <w:proofErr w:type="gramStart"/>
      <w:r w:rsidRPr="00D96BF3">
        <w:rPr>
          <w:rFonts w:hint="eastAsia"/>
        </w:rPr>
        <w:t>逕</w:t>
      </w:r>
      <w:proofErr w:type="gramEnd"/>
      <w:r w:rsidRPr="00D96BF3">
        <w:rPr>
          <w:rFonts w:hint="eastAsia"/>
        </w:rPr>
        <w:t>以104年7月7日</w:t>
      </w:r>
      <w:proofErr w:type="gramStart"/>
      <w:r w:rsidRPr="00D96BF3">
        <w:rPr>
          <w:rFonts w:hint="eastAsia"/>
        </w:rPr>
        <w:t>公燃字</w:t>
      </w:r>
      <w:proofErr w:type="gramEnd"/>
      <w:r w:rsidRPr="00D96BF3">
        <w:rPr>
          <w:rFonts w:hint="eastAsia"/>
        </w:rPr>
        <w:t>第A1C0044101號處分書裁處訴願人600元罰鍰，</w:t>
      </w:r>
      <w:proofErr w:type="gramStart"/>
      <w:r w:rsidRPr="00D96BF3">
        <w:rPr>
          <w:rFonts w:hint="eastAsia"/>
        </w:rPr>
        <w:t>難謂適法</w:t>
      </w:r>
      <w:proofErr w:type="gramEnd"/>
      <w:r w:rsidRPr="00D96BF3">
        <w:rPr>
          <w:rFonts w:hint="eastAsia"/>
        </w:rPr>
        <w:t>，應予撤銷。</w:t>
      </w:r>
      <w:bookmarkEnd w:id="54"/>
    </w:p>
    <w:p w:rsidR="00A1758A" w:rsidRPr="00D96BF3" w:rsidRDefault="00A1758A" w:rsidP="00A1758A">
      <w:pPr>
        <w:pStyle w:val="3"/>
        <w:numPr>
          <w:ilvl w:val="2"/>
          <w:numId w:val="1"/>
        </w:numPr>
      </w:pPr>
      <w:bookmarkStart w:id="55" w:name="_Toc456015386"/>
      <w:proofErr w:type="gramStart"/>
      <w:r w:rsidRPr="00D96BF3">
        <w:rPr>
          <w:rFonts w:hint="eastAsia"/>
        </w:rPr>
        <w:t>嗣</w:t>
      </w:r>
      <w:proofErr w:type="gramEnd"/>
      <w:r w:rsidRPr="00D96BF3">
        <w:rPr>
          <w:rFonts w:hint="eastAsia"/>
        </w:rPr>
        <w:t>公路總局於104年11月12日</w:t>
      </w:r>
      <w:proofErr w:type="gramStart"/>
      <w:r w:rsidRPr="00D96BF3">
        <w:rPr>
          <w:rFonts w:hint="eastAsia"/>
        </w:rPr>
        <w:t>以路監企字</w:t>
      </w:r>
      <w:proofErr w:type="gramEnd"/>
      <w:r w:rsidRPr="00D96BF3">
        <w:rPr>
          <w:rFonts w:hint="eastAsia"/>
        </w:rPr>
        <w:t>第1043028853號函，檢附上開交通部104年10月26日</w:t>
      </w:r>
      <w:proofErr w:type="gramStart"/>
      <w:r w:rsidRPr="00D96BF3">
        <w:rPr>
          <w:rFonts w:hint="eastAsia"/>
        </w:rPr>
        <w:t>交訴字</w:t>
      </w:r>
      <w:proofErr w:type="gramEnd"/>
      <w:r w:rsidRPr="00D96BF3">
        <w:rPr>
          <w:rFonts w:hint="eastAsia"/>
        </w:rPr>
        <w:t>第1040024202號訴願決定書，轉知</w:t>
      </w:r>
      <w:proofErr w:type="gramStart"/>
      <w:r w:rsidRPr="00D96BF3">
        <w:rPr>
          <w:rFonts w:hint="eastAsia"/>
        </w:rPr>
        <w:t>臺</w:t>
      </w:r>
      <w:proofErr w:type="gramEnd"/>
      <w:r w:rsidRPr="00D96BF3">
        <w:rPr>
          <w:rFonts w:hint="eastAsia"/>
        </w:rPr>
        <w:t>中區監</w:t>
      </w:r>
      <w:r w:rsidRPr="00D96BF3">
        <w:rPr>
          <w:rFonts w:hint="eastAsia"/>
        </w:rPr>
        <w:lastRenderedPageBreak/>
        <w:t>理所，並副知其他各區監理所</w:t>
      </w:r>
      <w:r w:rsidRPr="00D96BF3">
        <w:rPr>
          <w:rStyle w:val="afc"/>
        </w:rPr>
        <w:footnoteReference w:id="4"/>
      </w:r>
      <w:r w:rsidRPr="00D96BF3">
        <w:rPr>
          <w:rFonts w:hint="eastAsia"/>
        </w:rPr>
        <w:t>說明略</w:t>
      </w:r>
      <w:proofErr w:type="gramStart"/>
      <w:r w:rsidRPr="00D96BF3">
        <w:rPr>
          <w:rFonts w:hint="eastAsia"/>
        </w:rPr>
        <w:t>以</w:t>
      </w:r>
      <w:proofErr w:type="gramEnd"/>
      <w:r w:rsidRPr="00D96BF3">
        <w:rPr>
          <w:rFonts w:hint="eastAsia"/>
        </w:rPr>
        <w:t>：「四、為避免類似案件再次發生，課予繳納汽燃費義務之徵收處分，主管機關應先通知限期繳納，其屆期不繳納，方得處罰。五、本</w:t>
      </w:r>
      <w:proofErr w:type="gramStart"/>
      <w:r w:rsidRPr="00D96BF3">
        <w:rPr>
          <w:rFonts w:hint="eastAsia"/>
        </w:rPr>
        <w:t>案副請各</w:t>
      </w:r>
      <w:proofErr w:type="gramEnd"/>
      <w:r w:rsidRPr="00D96BF3">
        <w:rPr>
          <w:rFonts w:hint="eastAsia"/>
        </w:rPr>
        <w:t>區監理所參照辦理。」是</w:t>
      </w:r>
      <w:proofErr w:type="gramStart"/>
      <w:r w:rsidRPr="00D96BF3">
        <w:rPr>
          <w:rFonts w:hint="eastAsia"/>
        </w:rPr>
        <w:t>以</w:t>
      </w:r>
      <w:proofErr w:type="gramEnd"/>
      <w:r w:rsidRPr="00D96BF3">
        <w:rPr>
          <w:rFonts w:hint="eastAsia"/>
        </w:rPr>
        <w:t>，</w:t>
      </w:r>
      <w:proofErr w:type="gramStart"/>
      <w:r w:rsidRPr="00D96BF3">
        <w:rPr>
          <w:rFonts w:hint="eastAsia"/>
        </w:rPr>
        <w:t>依據該訴願</w:t>
      </w:r>
      <w:proofErr w:type="gramEnd"/>
      <w:r w:rsidRPr="00D96BF3">
        <w:rPr>
          <w:rFonts w:hint="eastAsia"/>
        </w:rPr>
        <w:t>決定書意旨，有關101年以前之機車汽</w:t>
      </w:r>
      <w:proofErr w:type="gramStart"/>
      <w:r w:rsidRPr="00D96BF3">
        <w:rPr>
          <w:rFonts w:hint="eastAsia"/>
        </w:rPr>
        <w:t>燃費欠費</w:t>
      </w:r>
      <w:proofErr w:type="gramEnd"/>
      <w:r w:rsidRPr="00D96BF3">
        <w:rPr>
          <w:rFonts w:hint="eastAsia"/>
        </w:rPr>
        <w:t>，應依公路法第75條</w:t>
      </w:r>
      <w:proofErr w:type="gramStart"/>
      <w:r w:rsidRPr="00D96BF3">
        <w:rPr>
          <w:rFonts w:hint="eastAsia"/>
        </w:rPr>
        <w:t>踐行</w:t>
      </w:r>
      <w:proofErr w:type="gramEnd"/>
      <w:r w:rsidRPr="00D96BF3">
        <w:rPr>
          <w:rFonts w:hint="eastAsia"/>
        </w:rPr>
        <w:t>「繳納通知」及「限期催繳通知」2次程序後始可裁決處罰。</w:t>
      </w:r>
      <w:proofErr w:type="gramStart"/>
      <w:r w:rsidRPr="00D96BF3">
        <w:rPr>
          <w:rFonts w:hint="eastAsia"/>
        </w:rPr>
        <w:t>嗣臺</w:t>
      </w:r>
      <w:proofErr w:type="gramEnd"/>
      <w:r w:rsidRPr="00D96BF3">
        <w:rPr>
          <w:rFonts w:hint="eastAsia"/>
        </w:rPr>
        <w:t>北區監理所依據前開公路總局104年11月12日函，於104年12月21日以北</w:t>
      </w:r>
      <w:proofErr w:type="gramStart"/>
      <w:r w:rsidRPr="00D96BF3">
        <w:rPr>
          <w:rFonts w:hint="eastAsia"/>
        </w:rPr>
        <w:t>監稅字</w:t>
      </w:r>
      <w:proofErr w:type="gramEnd"/>
      <w:r w:rsidRPr="00D96BF3">
        <w:rPr>
          <w:rFonts w:hint="eastAsia"/>
        </w:rPr>
        <w:t>第104254805號函復，</w:t>
      </w:r>
      <w:proofErr w:type="gramStart"/>
      <w:r w:rsidRPr="00D96BF3">
        <w:rPr>
          <w:rFonts w:hint="eastAsia"/>
        </w:rPr>
        <w:t>研</w:t>
      </w:r>
      <w:proofErr w:type="gramEnd"/>
      <w:r w:rsidRPr="00D96BF3">
        <w:rPr>
          <w:rFonts w:hint="eastAsia"/>
        </w:rPr>
        <w:t>提「有關104年暨以前年度機車汽燃費之逾期罰鍰裁罰，</w:t>
      </w:r>
      <w:proofErr w:type="gramStart"/>
      <w:r w:rsidRPr="00D96BF3">
        <w:rPr>
          <w:rFonts w:hint="eastAsia"/>
        </w:rPr>
        <w:t>採併</w:t>
      </w:r>
      <w:proofErr w:type="gramEnd"/>
      <w:r w:rsidRPr="00D96BF3">
        <w:rPr>
          <w:rFonts w:hint="eastAsia"/>
        </w:rPr>
        <w:t>單之催繳通知書處以一罰鍰案，若該罰鍰仍未繳納，建請以非原行照定期換發，應繳而未繳之</w:t>
      </w:r>
      <w:proofErr w:type="gramStart"/>
      <w:r w:rsidRPr="00D96BF3">
        <w:rPr>
          <w:rFonts w:hint="eastAsia"/>
        </w:rPr>
        <w:t>欠費年期</w:t>
      </w:r>
      <w:proofErr w:type="gramEnd"/>
      <w:r w:rsidRPr="00D96BF3">
        <w:rPr>
          <w:rFonts w:hint="eastAsia"/>
        </w:rPr>
        <w:t>予以裁罰」，報請公路總局核辦。該函說明段略</w:t>
      </w:r>
      <w:proofErr w:type="gramStart"/>
      <w:r w:rsidRPr="00D96BF3">
        <w:rPr>
          <w:rFonts w:hint="eastAsia"/>
        </w:rPr>
        <w:t>以</w:t>
      </w:r>
      <w:proofErr w:type="gramEnd"/>
      <w:r w:rsidRPr="00D96BF3">
        <w:rPr>
          <w:rFonts w:hint="eastAsia"/>
        </w:rPr>
        <w:t>：「二、目前公路監理系統就</w:t>
      </w:r>
      <w:proofErr w:type="gramStart"/>
      <w:r w:rsidRPr="00D96BF3">
        <w:rPr>
          <w:rFonts w:hint="eastAsia"/>
        </w:rPr>
        <w:t>併</w:t>
      </w:r>
      <w:proofErr w:type="gramEnd"/>
      <w:r w:rsidRPr="00D96BF3">
        <w:rPr>
          <w:rFonts w:hint="eastAsia"/>
        </w:rPr>
        <w:t>單之催繳通知書裁處案件，係以同</w:t>
      </w:r>
      <w:proofErr w:type="gramStart"/>
      <w:r w:rsidRPr="00D96BF3">
        <w:rPr>
          <w:rFonts w:hint="eastAsia"/>
        </w:rPr>
        <w:t>一併單催繳</w:t>
      </w:r>
      <w:proofErr w:type="gramEnd"/>
      <w:r w:rsidRPr="00D96BF3">
        <w:rPr>
          <w:rFonts w:hint="eastAsia"/>
        </w:rPr>
        <w:t>通知書最高欠費金額之年期設定裁處罰鍰，即一般都為原行照定期換發應繳而未繳之</w:t>
      </w:r>
      <w:proofErr w:type="gramStart"/>
      <w:r w:rsidRPr="00D96BF3">
        <w:rPr>
          <w:rFonts w:hint="eastAsia"/>
        </w:rPr>
        <w:t>101年累期金額</w:t>
      </w:r>
      <w:proofErr w:type="gramEnd"/>
      <w:r w:rsidRPr="00D96BF3">
        <w:rPr>
          <w:rFonts w:hint="eastAsia"/>
        </w:rPr>
        <w:t>。三、為避免相關</w:t>
      </w:r>
      <w:proofErr w:type="gramStart"/>
      <w:r w:rsidRPr="00D96BF3">
        <w:rPr>
          <w:rFonts w:hint="eastAsia"/>
        </w:rPr>
        <w:t>併</w:t>
      </w:r>
      <w:proofErr w:type="gramEnd"/>
      <w:r w:rsidRPr="00D96BF3">
        <w:rPr>
          <w:rFonts w:hint="eastAsia"/>
        </w:rPr>
        <w:t>單裁處案件，經認定不適法及窗口同仁誤以101年累期</w:t>
      </w:r>
      <w:proofErr w:type="gramStart"/>
      <w:r w:rsidRPr="00D96BF3">
        <w:rPr>
          <w:rFonts w:hint="eastAsia"/>
        </w:rPr>
        <w:t>逕</w:t>
      </w:r>
      <w:proofErr w:type="gramEnd"/>
      <w:r w:rsidRPr="00D96BF3">
        <w:rPr>
          <w:rFonts w:hint="eastAsia"/>
        </w:rPr>
        <w:t>予免罰，致減少國庫收入，建</w:t>
      </w:r>
      <w:proofErr w:type="gramStart"/>
      <w:r w:rsidRPr="00D96BF3">
        <w:rPr>
          <w:rFonts w:hint="eastAsia"/>
        </w:rPr>
        <w:t>請鈞局轉</w:t>
      </w:r>
      <w:proofErr w:type="gramEnd"/>
      <w:r w:rsidRPr="00D96BF3">
        <w:rPr>
          <w:rFonts w:hint="eastAsia"/>
        </w:rPr>
        <w:t>知中華數據分公司修正程式，改以102年以後開徵應繳而未繳之</w:t>
      </w:r>
      <w:proofErr w:type="gramStart"/>
      <w:r w:rsidRPr="00D96BF3">
        <w:rPr>
          <w:rFonts w:hint="eastAsia"/>
        </w:rPr>
        <w:t>欠費年期</w:t>
      </w:r>
      <w:proofErr w:type="gramEnd"/>
      <w:r w:rsidRPr="00D96BF3">
        <w:rPr>
          <w:rFonts w:hint="eastAsia"/>
        </w:rPr>
        <w:t>為主要裁罰依據，</w:t>
      </w:r>
      <w:proofErr w:type="gramStart"/>
      <w:r w:rsidRPr="00D96BF3">
        <w:rPr>
          <w:rFonts w:hint="eastAsia"/>
        </w:rPr>
        <w:t>俾</w:t>
      </w:r>
      <w:proofErr w:type="gramEnd"/>
      <w:r w:rsidRPr="00D96BF3">
        <w:rPr>
          <w:rFonts w:hint="eastAsia"/>
        </w:rPr>
        <w:t>105年2月份即將寄送之逾期罰鍰裁處內容正確，減少訴願處分撤銷情形。」</w:t>
      </w:r>
      <w:proofErr w:type="gramStart"/>
      <w:r w:rsidRPr="00D96BF3">
        <w:rPr>
          <w:rFonts w:hint="eastAsia"/>
        </w:rPr>
        <w:t>前開陳報</w:t>
      </w:r>
      <w:proofErr w:type="gramEnd"/>
      <w:r w:rsidRPr="00D96BF3">
        <w:rPr>
          <w:rFonts w:hint="eastAsia"/>
        </w:rPr>
        <w:t>事項</w:t>
      </w:r>
      <w:proofErr w:type="gramStart"/>
      <w:r w:rsidRPr="00D96BF3">
        <w:rPr>
          <w:rFonts w:hint="eastAsia"/>
        </w:rPr>
        <w:t>嗣</w:t>
      </w:r>
      <w:proofErr w:type="gramEnd"/>
      <w:r w:rsidRPr="00D96BF3">
        <w:rPr>
          <w:rFonts w:hint="eastAsia"/>
        </w:rPr>
        <w:t>經公路總局105年1月4日</w:t>
      </w:r>
      <w:proofErr w:type="gramStart"/>
      <w:r w:rsidRPr="00D96BF3">
        <w:rPr>
          <w:rFonts w:hint="eastAsia"/>
        </w:rPr>
        <w:t>路監字</w:t>
      </w:r>
      <w:proofErr w:type="gramEnd"/>
      <w:r w:rsidRPr="00D96BF3">
        <w:rPr>
          <w:rFonts w:hint="eastAsia"/>
        </w:rPr>
        <w:t>第1043054753號函同意在案，並於說明二指示相關</w:t>
      </w:r>
      <w:proofErr w:type="gramStart"/>
      <w:r w:rsidRPr="00D96BF3">
        <w:rPr>
          <w:rFonts w:hint="eastAsia"/>
        </w:rPr>
        <w:t>擷</w:t>
      </w:r>
      <w:proofErr w:type="gramEnd"/>
      <w:r w:rsidRPr="00D96BF3">
        <w:rPr>
          <w:rFonts w:hint="eastAsia"/>
        </w:rPr>
        <w:t>檔程式，請</w:t>
      </w:r>
      <w:proofErr w:type="gramStart"/>
      <w:r w:rsidRPr="00D96BF3">
        <w:rPr>
          <w:rFonts w:hint="eastAsia"/>
        </w:rPr>
        <w:t>臺</w:t>
      </w:r>
      <w:proofErr w:type="gramEnd"/>
      <w:r w:rsidRPr="00D96BF3">
        <w:rPr>
          <w:rFonts w:hint="eastAsia"/>
        </w:rPr>
        <w:t>北區監理所協助中華電信股份有限公司數據通信分公司（下稱中華數據分公司）撰寫及測試事宜。</w:t>
      </w:r>
      <w:bookmarkEnd w:id="55"/>
    </w:p>
    <w:p w:rsidR="00A1758A" w:rsidRPr="00D96BF3" w:rsidRDefault="00A1758A" w:rsidP="00A1758A">
      <w:pPr>
        <w:pStyle w:val="3"/>
        <w:numPr>
          <w:ilvl w:val="2"/>
          <w:numId w:val="1"/>
        </w:numPr>
      </w:pPr>
      <w:bookmarkStart w:id="56" w:name="_Toc456015387"/>
      <w:proofErr w:type="gramStart"/>
      <w:r w:rsidRPr="00D96BF3">
        <w:rPr>
          <w:rFonts w:hint="eastAsia"/>
        </w:rPr>
        <w:t>惟查</w:t>
      </w:r>
      <w:proofErr w:type="gramEnd"/>
      <w:r w:rsidRPr="00D96BF3">
        <w:rPr>
          <w:rFonts w:hint="eastAsia"/>
        </w:rPr>
        <w:t>，公路總局雖將上開交通部104年10月26日</w:t>
      </w:r>
      <w:proofErr w:type="gramStart"/>
      <w:r w:rsidRPr="00D96BF3">
        <w:rPr>
          <w:rFonts w:hint="eastAsia"/>
        </w:rPr>
        <w:t>交訴</w:t>
      </w:r>
      <w:r w:rsidRPr="00D96BF3">
        <w:rPr>
          <w:rFonts w:hint="eastAsia"/>
        </w:rPr>
        <w:lastRenderedPageBreak/>
        <w:t>字</w:t>
      </w:r>
      <w:proofErr w:type="gramEnd"/>
      <w:r w:rsidRPr="00D96BF3">
        <w:rPr>
          <w:rFonts w:hint="eastAsia"/>
        </w:rPr>
        <w:t>第1040024202號訴願決定書轉知各區監理所參照辦理，即針對</w:t>
      </w:r>
      <w:proofErr w:type="gramStart"/>
      <w:r w:rsidRPr="00D96BF3">
        <w:rPr>
          <w:rFonts w:hint="eastAsia"/>
        </w:rPr>
        <w:t>101年期欠費</w:t>
      </w:r>
      <w:proofErr w:type="gramEnd"/>
      <w:r w:rsidRPr="00D96BF3">
        <w:rPr>
          <w:rFonts w:hint="eastAsia"/>
        </w:rPr>
        <w:t>，應再以通知限期繳納，屆期不繳納者始得處以罰鍰，方符合</w:t>
      </w:r>
      <w:proofErr w:type="gramStart"/>
      <w:r w:rsidRPr="00D96BF3">
        <w:rPr>
          <w:rFonts w:hint="eastAsia"/>
        </w:rPr>
        <w:t>前開訴願</w:t>
      </w:r>
      <w:proofErr w:type="gramEnd"/>
      <w:r w:rsidRPr="00D96BF3">
        <w:rPr>
          <w:rFonts w:hint="eastAsia"/>
        </w:rPr>
        <w:t>決定書意旨；且該局同意</w:t>
      </w:r>
      <w:proofErr w:type="gramStart"/>
      <w:r w:rsidRPr="00D96BF3">
        <w:rPr>
          <w:rFonts w:hint="eastAsia"/>
        </w:rPr>
        <w:t>臺</w:t>
      </w:r>
      <w:proofErr w:type="gramEnd"/>
      <w:r w:rsidRPr="00D96BF3">
        <w:rPr>
          <w:rFonts w:hint="eastAsia"/>
        </w:rPr>
        <w:t>北區監理所函報修正處分書</w:t>
      </w:r>
      <w:proofErr w:type="gramStart"/>
      <w:r w:rsidRPr="00D96BF3">
        <w:rPr>
          <w:rFonts w:hint="eastAsia"/>
        </w:rPr>
        <w:t>擷</w:t>
      </w:r>
      <w:proofErr w:type="gramEnd"/>
      <w:r w:rsidRPr="00D96BF3">
        <w:rPr>
          <w:rFonts w:hint="eastAsia"/>
        </w:rPr>
        <w:t>檔程式之建議，經修正程式後，改以102年以後開徵應繳而未繳之</w:t>
      </w:r>
      <w:proofErr w:type="gramStart"/>
      <w:r w:rsidRPr="00D96BF3">
        <w:rPr>
          <w:rFonts w:hint="eastAsia"/>
        </w:rPr>
        <w:t>欠費年期</w:t>
      </w:r>
      <w:proofErr w:type="gramEnd"/>
      <w:r w:rsidRPr="00D96BF3">
        <w:rPr>
          <w:rFonts w:hint="eastAsia"/>
        </w:rPr>
        <w:t>為主要裁罰依據，僅有101年</w:t>
      </w:r>
      <w:proofErr w:type="gramStart"/>
      <w:r w:rsidRPr="00D96BF3">
        <w:rPr>
          <w:rFonts w:hint="eastAsia"/>
        </w:rPr>
        <w:t>累期欠</w:t>
      </w:r>
      <w:proofErr w:type="gramEnd"/>
      <w:r w:rsidRPr="00D96BF3">
        <w:rPr>
          <w:rFonts w:hint="eastAsia"/>
        </w:rPr>
        <w:t>費者理應於</w:t>
      </w:r>
      <w:proofErr w:type="gramStart"/>
      <w:r w:rsidRPr="00D96BF3">
        <w:rPr>
          <w:rFonts w:hint="eastAsia"/>
        </w:rPr>
        <w:t>本次裁罰</w:t>
      </w:r>
      <w:proofErr w:type="gramEnd"/>
      <w:r w:rsidRPr="00D96BF3">
        <w:rPr>
          <w:rFonts w:hint="eastAsia"/>
        </w:rPr>
        <w:t>作業中暫予排除，然而，公路總局105年3月寄發之處分書中，仍有15.3萬餘</w:t>
      </w:r>
      <w:proofErr w:type="gramStart"/>
      <w:r w:rsidRPr="00D96BF3">
        <w:rPr>
          <w:rFonts w:hint="eastAsia"/>
        </w:rPr>
        <w:t>件係欠</w:t>
      </w:r>
      <w:proofErr w:type="gramEnd"/>
      <w:r w:rsidRPr="00D96BF3">
        <w:rPr>
          <w:rFonts w:hint="eastAsia"/>
        </w:rPr>
        <w:t>費僅101年期仍遭處以罰鍰，經深入查究，肇因如下：</w:t>
      </w:r>
      <w:bookmarkEnd w:id="56"/>
    </w:p>
    <w:p w:rsidR="00A1758A" w:rsidRPr="00D96BF3" w:rsidRDefault="00A1758A" w:rsidP="00A1758A">
      <w:pPr>
        <w:pStyle w:val="4"/>
        <w:numPr>
          <w:ilvl w:val="3"/>
          <w:numId w:val="1"/>
        </w:numPr>
      </w:pPr>
      <w:r w:rsidRPr="00D96BF3">
        <w:rPr>
          <w:rFonts w:hint="eastAsia"/>
        </w:rPr>
        <w:t>公路總局接獲101年期罰鍰處分撤銷之訴願決定時欠缺積極補正作為，且法制人力尚待補強：</w:t>
      </w:r>
    </w:p>
    <w:p w:rsidR="00A1758A" w:rsidRPr="00D96BF3" w:rsidRDefault="00A1758A" w:rsidP="00A1758A">
      <w:pPr>
        <w:pStyle w:val="42"/>
        <w:ind w:left="1701" w:firstLine="680"/>
      </w:pPr>
      <w:r w:rsidRPr="00D96BF3">
        <w:rPr>
          <w:rFonts w:hint="eastAsia"/>
        </w:rPr>
        <w:t>除上開交通部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第1040024202號訴願決定書外，交通部</w:t>
      </w:r>
      <w:r w:rsidRPr="00D96BF3">
        <w:rPr>
          <w:rFonts w:hAnsi="標楷體" w:hint="eastAsia"/>
        </w:rPr>
        <w:t>104年12月5日</w:t>
      </w:r>
      <w:proofErr w:type="gramStart"/>
      <w:r w:rsidRPr="00D96BF3">
        <w:rPr>
          <w:rFonts w:hint="eastAsia"/>
        </w:rPr>
        <w:t>交訴字</w:t>
      </w:r>
      <w:proofErr w:type="gramEnd"/>
      <w:r w:rsidRPr="00D96BF3">
        <w:rPr>
          <w:rFonts w:hint="eastAsia"/>
        </w:rPr>
        <w:t>第1040026113號訴願決定書，亦認主管機關針對</w:t>
      </w:r>
      <w:proofErr w:type="gramStart"/>
      <w:r w:rsidRPr="00D96BF3">
        <w:rPr>
          <w:rFonts w:hint="eastAsia"/>
        </w:rPr>
        <w:t>101年期汽燃</w:t>
      </w:r>
      <w:proofErr w:type="gramEnd"/>
      <w:r w:rsidRPr="00D96BF3">
        <w:rPr>
          <w:rFonts w:hint="eastAsia"/>
        </w:rPr>
        <w:t>費未再限期通知訴願人繳納，即</w:t>
      </w:r>
      <w:proofErr w:type="gramStart"/>
      <w:r w:rsidRPr="00D96BF3">
        <w:rPr>
          <w:rFonts w:hint="eastAsia"/>
        </w:rPr>
        <w:t>逕</w:t>
      </w:r>
      <w:proofErr w:type="gramEnd"/>
      <w:r w:rsidRPr="00D96BF3">
        <w:rPr>
          <w:rFonts w:hint="eastAsia"/>
        </w:rPr>
        <w:t>裁處600元罰鍰，</w:t>
      </w:r>
      <w:proofErr w:type="gramStart"/>
      <w:r w:rsidRPr="00D96BF3">
        <w:rPr>
          <w:rFonts w:hint="eastAsia"/>
        </w:rPr>
        <w:t>難謂適法</w:t>
      </w:r>
      <w:proofErr w:type="gramEnd"/>
      <w:r w:rsidRPr="00D96BF3">
        <w:rPr>
          <w:rFonts w:hint="eastAsia"/>
        </w:rPr>
        <w:t>，應予撤銷，惟該時並未見公路總局針對該等有瑕疵之行政處分，積極規劃進行相關補正作為，錯失處置先機；另</w:t>
      </w:r>
      <w:proofErr w:type="gramStart"/>
      <w:r w:rsidRPr="00D96BF3">
        <w:rPr>
          <w:rFonts w:hint="eastAsia"/>
        </w:rPr>
        <w:t>詢</w:t>
      </w:r>
      <w:proofErr w:type="gramEnd"/>
      <w:r w:rsidRPr="00D96BF3">
        <w:rPr>
          <w:rFonts w:hint="eastAsia"/>
        </w:rPr>
        <w:t>據公路總局表示，該局處理之訴願案件主要分工程及監理兩類，其中</w:t>
      </w:r>
      <w:proofErr w:type="gramStart"/>
      <w:r w:rsidRPr="00D96BF3">
        <w:rPr>
          <w:rFonts w:hint="eastAsia"/>
        </w:rPr>
        <w:t>監理類數量</w:t>
      </w:r>
      <w:proofErr w:type="gramEnd"/>
      <w:r w:rsidRPr="00D96BF3">
        <w:rPr>
          <w:rFonts w:hint="eastAsia"/>
        </w:rPr>
        <w:t>龐大，且處理相關訴願案件亟需法制人力之協助，惟該局秘書處法制科人力僅約5人，且流動率高，希冀未來交通部組織改造後可升格為法制室，以因應大量訴願案件之處理，並加強各項作業品質。</w:t>
      </w:r>
    </w:p>
    <w:p w:rsidR="00A1758A" w:rsidRPr="00D96BF3" w:rsidRDefault="00A1758A" w:rsidP="00A1758A">
      <w:pPr>
        <w:pStyle w:val="4"/>
        <w:numPr>
          <w:ilvl w:val="3"/>
          <w:numId w:val="1"/>
        </w:numPr>
      </w:pPr>
      <w:r w:rsidRPr="00D96BF3">
        <w:rPr>
          <w:rFonts w:hint="eastAsia"/>
        </w:rPr>
        <w:t>公路總局將訴願決定書函轉各區監理所時語意不清，後續未落實追蹤列管</w:t>
      </w:r>
      <w:r>
        <w:rPr>
          <w:rFonts w:hint="eastAsia"/>
        </w:rPr>
        <w:t>：</w:t>
      </w:r>
    </w:p>
    <w:p w:rsidR="00A1758A" w:rsidRPr="00D96BF3" w:rsidRDefault="00A1758A" w:rsidP="00A1758A">
      <w:pPr>
        <w:pStyle w:val="42"/>
        <w:ind w:left="1701" w:firstLine="680"/>
      </w:pPr>
      <w:r w:rsidRPr="00D96BF3">
        <w:rPr>
          <w:rFonts w:hint="eastAsia"/>
        </w:rPr>
        <w:t>公路總局雖於104年11月12日函轉交通部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w:t>
      </w:r>
      <w:proofErr w:type="gramStart"/>
      <w:r w:rsidRPr="00D96BF3">
        <w:rPr>
          <w:rFonts w:hint="eastAsia"/>
        </w:rPr>
        <w:t>決定書請各</w:t>
      </w:r>
      <w:proofErr w:type="gramEnd"/>
      <w:r w:rsidRPr="00D96BF3">
        <w:rPr>
          <w:rFonts w:hint="eastAsia"/>
        </w:rPr>
        <w:t>區監理所參照辦理，然於本院</w:t>
      </w:r>
      <w:proofErr w:type="gramStart"/>
      <w:r w:rsidRPr="00D96BF3">
        <w:rPr>
          <w:rFonts w:hint="eastAsia"/>
        </w:rPr>
        <w:t>詢</w:t>
      </w:r>
      <w:proofErr w:type="gramEnd"/>
      <w:r w:rsidRPr="00D96BF3">
        <w:rPr>
          <w:rFonts w:hint="eastAsia"/>
        </w:rPr>
        <w:t>及請各監理</w:t>
      </w:r>
      <w:r w:rsidRPr="00D96BF3">
        <w:rPr>
          <w:rFonts w:hint="eastAsia"/>
        </w:rPr>
        <w:lastRenderedPageBreak/>
        <w:t>所「參照辦理」之內涵為何，該局除承認該用語寫法</w:t>
      </w:r>
      <w:proofErr w:type="gramStart"/>
      <w:r w:rsidRPr="00D96BF3">
        <w:rPr>
          <w:rFonts w:hint="eastAsia"/>
        </w:rPr>
        <w:t>不佳外</w:t>
      </w:r>
      <w:proofErr w:type="gramEnd"/>
      <w:r w:rsidRPr="00D96BF3">
        <w:rPr>
          <w:rFonts w:hint="eastAsia"/>
        </w:rPr>
        <w:t>，亦表示同年11月24日</w:t>
      </w:r>
      <w:proofErr w:type="gramStart"/>
      <w:r w:rsidRPr="00D96BF3">
        <w:rPr>
          <w:rFonts w:hint="eastAsia"/>
        </w:rPr>
        <w:t>臺</w:t>
      </w:r>
      <w:proofErr w:type="gramEnd"/>
      <w:r w:rsidRPr="00D96BF3">
        <w:rPr>
          <w:rFonts w:hint="eastAsia"/>
        </w:rPr>
        <w:t>北區監理所邀集各區監理所召開「</w:t>
      </w:r>
      <w:proofErr w:type="gramStart"/>
      <w:r w:rsidRPr="00D96BF3">
        <w:rPr>
          <w:rFonts w:hint="eastAsia"/>
        </w:rPr>
        <w:t>104</w:t>
      </w:r>
      <w:proofErr w:type="gramEnd"/>
      <w:r w:rsidRPr="00D96BF3">
        <w:rPr>
          <w:rFonts w:hint="eastAsia"/>
        </w:rPr>
        <w:t>年度第4次稅費工作圈會議」討論有關處分書相關議案時，並未將101年期機車汽燃費處分書應否依訴願決定整批撤銷之疑義納入討論，而公路總局業管單位亦未將該議題之後續列入管考，前後處理環節均未能緊扣，致生疏漏。</w:t>
      </w:r>
    </w:p>
    <w:p w:rsidR="00A1758A" w:rsidRPr="00D96BF3" w:rsidRDefault="00A1758A" w:rsidP="00A1758A">
      <w:pPr>
        <w:pStyle w:val="4"/>
        <w:numPr>
          <w:ilvl w:val="3"/>
          <w:numId w:val="1"/>
        </w:numPr>
      </w:pPr>
      <w:r w:rsidRPr="00D96BF3">
        <w:rPr>
          <w:rFonts w:hint="eastAsia"/>
        </w:rPr>
        <w:t>公路總局同意修正處分書</w:t>
      </w:r>
      <w:proofErr w:type="gramStart"/>
      <w:r w:rsidRPr="00D96BF3">
        <w:rPr>
          <w:rFonts w:hint="eastAsia"/>
        </w:rPr>
        <w:t>擷</w:t>
      </w:r>
      <w:proofErr w:type="gramEnd"/>
      <w:r w:rsidRPr="00D96BF3">
        <w:rPr>
          <w:rFonts w:hint="eastAsia"/>
        </w:rPr>
        <w:t>檔程式，但後續追蹤未到位，監理單位之檢核作業亦未能及時</w:t>
      </w:r>
      <w:proofErr w:type="gramStart"/>
      <w:r w:rsidRPr="00D96BF3">
        <w:rPr>
          <w:rFonts w:hint="eastAsia"/>
        </w:rPr>
        <w:t>發現疏誤</w:t>
      </w:r>
      <w:proofErr w:type="gramEnd"/>
      <w:r>
        <w:rPr>
          <w:rFonts w:hint="eastAsia"/>
        </w:rPr>
        <w:t>：</w:t>
      </w:r>
    </w:p>
    <w:p w:rsidR="00A1758A" w:rsidRPr="00D96BF3" w:rsidRDefault="00A1758A" w:rsidP="00A1758A">
      <w:pPr>
        <w:pStyle w:val="42"/>
        <w:ind w:left="1701" w:firstLine="680"/>
      </w:pPr>
      <w:r w:rsidRPr="00D96BF3">
        <w:rPr>
          <w:rFonts w:hint="eastAsia"/>
        </w:rPr>
        <w:t>如前</w:t>
      </w:r>
      <w:r>
        <w:rPr>
          <w:rFonts w:hint="eastAsia"/>
        </w:rPr>
        <w:t>所</w:t>
      </w:r>
      <w:r w:rsidRPr="00D96BF3">
        <w:rPr>
          <w:rFonts w:hint="eastAsia"/>
        </w:rPr>
        <w:t>述，</w:t>
      </w:r>
      <w:proofErr w:type="gramStart"/>
      <w:r w:rsidRPr="00D96BF3">
        <w:rPr>
          <w:rFonts w:hint="eastAsia"/>
        </w:rPr>
        <w:t>臺</w:t>
      </w:r>
      <w:proofErr w:type="gramEnd"/>
      <w:r w:rsidRPr="00D96BF3">
        <w:rPr>
          <w:rFonts w:hint="eastAsia"/>
        </w:rPr>
        <w:t>北區監理所於收到公路總局函轉交通部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第1040024202號訴願決定書後，即向該局提出修正</w:t>
      </w:r>
      <w:proofErr w:type="gramStart"/>
      <w:r w:rsidRPr="00D96BF3">
        <w:rPr>
          <w:rFonts w:hint="eastAsia"/>
        </w:rPr>
        <w:t>擷</w:t>
      </w:r>
      <w:proofErr w:type="gramEnd"/>
      <w:r w:rsidRPr="00D96BF3">
        <w:rPr>
          <w:rFonts w:hint="eastAsia"/>
        </w:rPr>
        <w:t>檔程式之建議，改以102年以後開徵應繳而未繳之</w:t>
      </w:r>
      <w:proofErr w:type="gramStart"/>
      <w:r w:rsidRPr="00D96BF3">
        <w:rPr>
          <w:rFonts w:hint="eastAsia"/>
        </w:rPr>
        <w:t>欠費年期</w:t>
      </w:r>
      <w:proofErr w:type="gramEnd"/>
      <w:r w:rsidRPr="00D96BF3">
        <w:rPr>
          <w:rFonts w:hint="eastAsia"/>
        </w:rPr>
        <w:t>為主要裁罰依據後，何以後續</w:t>
      </w:r>
      <w:r w:rsidR="009D130C" w:rsidRPr="00D96BF3">
        <w:rPr>
          <w:rFonts w:hint="eastAsia"/>
        </w:rPr>
        <w:t>開</w:t>
      </w:r>
      <w:proofErr w:type="gramStart"/>
      <w:r w:rsidRPr="00D96BF3">
        <w:rPr>
          <w:rFonts w:hint="eastAsia"/>
        </w:rPr>
        <w:t>掣</w:t>
      </w:r>
      <w:proofErr w:type="gramEnd"/>
      <w:r w:rsidRPr="00D96BF3">
        <w:rPr>
          <w:rFonts w:hint="eastAsia"/>
        </w:rPr>
        <w:t>處分書作業時竟出現對僅</w:t>
      </w:r>
      <w:proofErr w:type="gramStart"/>
      <w:r w:rsidRPr="00D96BF3">
        <w:rPr>
          <w:rFonts w:hint="eastAsia"/>
        </w:rPr>
        <w:t>101年期欠費</w:t>
      </w:r>
      <w:proofErr w:type="gramEnd"/>
      <w:r w:rsidRPr="00D96BF3">
        <w:rPr>
          <w:rFonts w:hint="eastAsia"/>
        </w:rPr>
        <w:t>者裁處罰鍰，依據該局檢討表示，當時已對中華數據分公司下達相關指示，惟程式修正結果是否符合需求，相關單位並未進行後續追蹤，</w:t>
      </w:r>
      <w:proofErr w:type="gramStart"/>
      <w:r w:rsidRPr="00D96BF3">
        <w:rPr>
          <w:rFonts w:hint="eastAsia"/>
        </w:rPr>
        <w:t>俟併</w:t>
      </w:r>
      <w:proofErr w:type="gramEnd"/>
      <w:r w:rsidRPr="00D96BF3">
        <w:rPr>
          <w:rFonts w:hint="eastAsia"/>
        </w:rPr>
        <w:t>罰資料搬移至「非原行照定期換發，應繳而未繳之</w:t>
      </w:r>
      <w:proofErr w:type="gramStart"/>
      <w:r w:rsidRPr="00D96BF3">
        <w:rPr>
          <w:rFonts w:hint="eastAsia"/>
        </w:rPr>
        <w:t>欠費年期</w:t>
      </w:r>
      <w:proofErr w:type="gramEnd"/>
      <w:r w:rsidRPr="00D96BF3">
        <w:rPr>
          <w:rFonts w:hint="eastAsia"/>
        </w:rPr>
        <w:t>」後，監理單位雖有對搬移資料進行檢核，但未再進一步確認101年期整批免罰相關議題，以致未能於105年3月</w:t>
      </w:r>
      <w:r w:rsidR="009D130C" w:rsidRPr="00D96BF3">
        <w:rPr>
          <w:rFonts w:hint="eastAsia"/>
        </w:rPr>
        <w:t>開</w:t>
      </w:r>
      <w:proofErr w:type="gramStart"/>
      <w:r w:rsidRPr="00D96BF3">
        <w:rPr>
          <w:rFonts w:hint="eastAsia"/>
        </w:rPr>
        <w:t>掣</w:t>
      </w:r>
      <w:proofErr w:type="gramEnd"/>
      <w:r w:rsidRPr="00D96BF3">
        <w:rPr>
          <w:rFonts w:hint="eastAsia"/>
        </w:rPr>
        <w:t>處分書前</w:t>
      </w:r>
      <w:proofErr w:type="gramStart"/>
      <w:r w:rsidRPr="00D96BF3">
        <w:rPr>
          <w:rFonts w:hint="eastAsia"/>
        </w:rPr>
        <w:t>阻止疏誤發生</w:t>
      </w:r>
      <w:proofErr w:type="gramEnd"/>
      <w:r w:rsidRPr="00D96BF3">
        <w:rPr>
          <w:rFonts w:hint="eastAsia"/>
        </w:rPr>
        <w:t>。</w:t>
      </w:r>
    </w:p>
    <w:p w:rsidR="00744FC7" w:rsidRPr="00744FC7" w:rsidRDefault="00A1758A" w:rsidP="00A1758A">
      <w:pPr>
        <w:pStyle w:val="3"/>
      </w:pPr>
      <w:bookmarkStart w:id="57" w:name="_Toc456015388"/>
      <w:r w:rsidRPr="00D96BF3">
        <w:rPr>
          <w:rFonts w:hint="eastAsia"/>
        </w:rPr>
        <w:t>綜上，公路總局於104年10月及12月兩度接獲交通部訴願審議委員會所作101年期機車汽燃費處分書應予撤銷之訴願決定，惟未能及時積極補正程序瑕疵，亦欠缺法制專業人力協助判斷，雖於104年11月曾將104年10月26日</w:t>
      </w:r>
      <w:proofErr w:type="gramStart"/>
      <w:r w:rsidRPr="00D96BF3">
        <w:rPr>
          <w:rFonts w:hint="eastAsia"/>
        </w:rPr>
        <w:t>交訴字</w:t>
      </w:r>
      <w:proofErr w:type="gramEnd"/>
      <w:r w:rsidRPr="00D96BF3">
        <w:rPr>
          <w:rFonts w:hint="eastAsia"/>
        </w:rPr>
        <w:t>第1040024202號訴願決定書轉知各區監理所參照辦理，惟其語意不清，</w:t>
      </w:r>
      <w:r w:rsidRPr="00D96BF3">
        <w:rPr>
          <w:rFonts w:hint="eastAsia"/>
        </w:rPr>
        <w:lastRenderedPageBreak/>
        <w:t>後續作業亦未予以切實追蹤列管，而該局雖同意</w:t>
      </w:r>
      <w:proofErr w:type="gramStart"/>
      <w:r w:rsidRPr="00D96BF3">
        <w:rPr>
          <w:rFonts w:hint="eastAsia"/>
        </w:rPr>
        <w:t>臺</w:t>
      </w:r>
      <w:proofErr w:type="gramEnd"/>
      <w:r w:rsidRPr="00D96BF3">
        <w:rPr>
          <w:rFonts w:hint="eastAsia"/>
        </w:rPr>
        <w:t>北監理所提出修正處分書</w:t>
      </w:r>
      <w:proofErr w:type="gramStart"/>
      <w:r w:rsidRPr="00D96BF3">
        <w:rPr>
          <w:rFonts w:hint="eastAsia"/>
        </w:rPr>
        <w:t>擷</w:t>
      </w:r>
      <w:proofErr w:type="gramEnd"/>
      <w:r w:rsidRPr="00D96BF3">
        <w:rPr>
          <w:rFonts w:hint="eastAsia"/>
        </w:rPr>
        <w:t>檔程式之建議，然相關檢核作業亦未能</w:t>
      </w:r>
      <w:proofErr w:type="gramStart"/>
      <w:r w:rsidRPr="00D96BF3">
        <w:rPr>
          <w:rFonts w:hint="eastAsia"/>
        </w:rPr>
        <w:t>發現疏誤</w:t>
      </w:r>
      <w:proofErr w:type="gramEnd"/>
      <w:r w:rsidRPr="00D96BF3">
        <w:rPr>
          <w:rFonts w:hint="eastAsia"/>
        </w:rPr>
        <w:t>，</w:t>
      </w:r>
      <w:proofErr w:type="gramStart"/>
      <w:r w:rsidRPr="00D96BF3">
        <w:rPr>
          <w:rFonts w:hint="eastAsia"/>
        </w:rPr>
        <w:t>多處管控</w:t>
      </w:r>
      <w:proofErr w:type="gramEnd"/>
      <w:r w:rsidRPr="00D96BF3">
        <w:rPr>
          <w:rFonts w:hint="eastAsia"/>
        </w:rPr>
        <w:t>環節接連失靈，致生本次誤</w:t>
      </w:r>
      <w:proofErr w:type="gramStart"/>
      <w:r w:rsidRPr="00D96BF3">
        <w:rPr>
          <w:rFonts w:hint="eastAsia"/>
        </w:rPr>
        <w:t>掣</w:t>
      </w:r>
      <w:proofErr w:type="gramEnd"/>
      <w:r w:rsidRPr="00D96BF3">
        <w:rPr>
          <w:rFonts w:hint="eastAsia"/>
        </w:rPr>
        <w:t>101年期處分書情事，核有</w:t>
      </w:r>
      <w:proofErr w:type="gramStart"/>
      <w:r w:rsidRPr="00D96BF3">
        <w:rPr>
          <w:rFonts w:hint="eastAsia"/>
        </w:rPr>
        <w:t>怠</w:t>
      </w:r>
      <w:proofErr w:type="gramEnd"/>
      <w:r w:rsidRPr="00D96BF3">
        <w:rPr>
          <w:rFonts w:hint="eastAsia"/>
        </w:rPr>
        <w:t>失。</w:t>
      </w:r>
      <w:bookmarkEnd w:id="41"/>
      <w:bookmarkEnd w:id="42"/>
      <w:bookmarkEnd w:id="57"/>
    </w:p>
    <w:p w:rsidR="00C4710F" w:rsidRDefault="00C4710F" w:rsidP="00C86866">
      <w:pPr>
        <w:pStyle w:val="10"/>
        <w:ind w:left="680" w:firstLine="680"/>
      </w:pPr>
      <w:bookmarkStart w:id="58" w:name="_Toc524902730"/>
      <w:bookmarkEnd w:id="35"/>
      <w:bookmarkEnd w:id="36"/>
      <w:bookmarkEnd w:id="37"/>
      <w:bookmarkEnd w:id="38"/>
      <w:bookmarkEnd w:id="39"/>
      <w:bookmarkEnd w:id="40"/>
    </w:p>
    <w:p w:rsidR="00286B1B" w:rsidRDefault="000512D1" w:rsidP="00C86866">
      <w:pPr>
        <w:pStyle w:val="10"/>
        <w:ind w:left="680" w:firstLine="680"/>
      </w:pPr>
      <w:r>
        <w:rPr>
          <w:rFonts w:hint="eastAsia"/>
        </w:rPr>
        <w:t>綜上所述，</w:t>
      </w:r>
      <w:r w:rsidR="002D2F59">
        <w:rPr>
          <w:rFonts w:hint="eastAsia"/>
        </w:rPr>
        <w:t>交通部公路總局</w:t>
      </w:r>
      <w:r w:rsidR="002D2F59" w:rsidRPr="00744FC7">
        <w:rPr>
          <w:rFonts w:hint="eastAsia"/>
        </w:rPr>
        <w:t>105年3月針對</w:t>
      </w:r>
      <w:r w:rsidR="002D2F59">
        <w:rPr>
          <w:rFonts w:hint="eastAsia"/>
        </w:rPr>
        <w:t>汽車燃料使用費</w:t>
      </w:r>
      <w:r w:rsidR="002D2F59" w:rsidRPr="00744FC7">
        <w:rPr>
          <w:rFonts w:hint="eastAsia"/>
        </w:rPr>
        <w:t>經</w:t>
      </w:r>
      <w:proofErr w:type="gramStart"/>
      <w:r w:rsidR="002D2F59" w:rsidRPr="00744FC7">
        <w:rPr>
          <w:rFonts w:hint="eastAsia"/>
        </w:rPr>
        <w:t>催繳</w:t>
      </w:r>
      <w:r w:rsidR="002D2F59">
        <w:rPr>
          <w:rFonts w:hint="eastAsia"/>
        </w:rPr>
        <w:t>仍</w:t>
      </w:r>
      <w:r w:rsidR="002D2F59" w:rsidRPr="00744FC7">
        <w:rPr>
          <w:rFonts w:hint="eastAsia"/>
        </w:rPr>
        <w:t>逾期</w:t>
      </w:r>
      <w:proofErr w:type="gramEnd"/>
      <w:r w:rsidR="002D2F59" w:rsidRPr="00744FC7">
        <w:rPr>
          <w:rFonts w:hint="eastAsia"/>
        </w:rPr>
        <w:t>未繳之機車所有人寄發違反公路</w:t>
      </w:r>
      <w:r w:rsidR="00775886" w:rsidRPr="00744FC7">
        <w:rPr>
          <w:rFonts w:hint="eastAsia"/>
        </w:rPr>
        <w:t>法</w:t>
      </w:r>
      <w:r w:rsidR="002D2F59" w:rsidRPr="00744FC7">
        <w:rPr>
          <w:rFonts w:hint="eastAsia"/>
        </w:rPr>
        <w:t>事件處分書，其中101年期</w:t>
      </w:r>
      <w:proofErr w:type="gramStart"/>
      <w:r w:rsidR="002D2F59" w:rsidRPr="00744FC7">
        <w:rPr>
          <w:rFonts w:hint="eastAsia"/>
        </w:rPr>
        <w:t>處</w:t>
      </w:r>
      <w:r w:rsidR="002D2F59">
        <w:rPr>
          <w:rFonts w:hint="eastAsia"/>
        </w:rPr>
        <w:t>分書</w:t>
      </w:r>
      <w:r w:rsidR="002D2F59" w:rsidRPr="00744FC7">
        <w:rPr>
          <w:rFonts w:hint="eastAsia"/>
        </w:rPr>
        <w:t>因未</w:t>
      </w:r>
      <w:proofErr w:type="gramEnd"/>
      <w:r w:rsidR="002D2F59" w:rsidRPr="00744FC7">
        <w:rPr>
          <w:rFonts w:hint="eastAsia"/>
        </w:rPr>
        <w:t>依公路法規定辦理2次通知</w:t>
      </w:r>
      <w:r w:rsidR="002D2F59">
        <w:rPr>
          <w:rFonts w:hint="eastAsia"/>
        </w:rPr>
        <w:t>須予以</w:t>
      </w:r>
      <w:r w:rsidR="002D2F59" w:rsidRPr="00744FC7">
        <w:rPr>
          <w:rFonts w:hint="eastAsia"/>
        </w:rPr>
        <w:t>撤銷</w:t>
      </w:r>
      <w:r w:rsidR="002D2F59">
        <w:rPr>
          <w:rFonts w:hint="eastAsia"/>
        </w:rPr>
        <w:t>或辦理</w:t>
      </w:r>
      <w:r w:rsidR="002D2F59" w:rsidRPr="00744FC7">
        <w:rPr>
          <w:rFonts w:hint="eastAsia"/>
        </w:rPr>
        <w:t>退費，</w:t>
      </w:r>
      <w:r w:rsidR="002D2F59">
        <w:rPr>
          <w:rFonts w:hint="eastAsia"/>
        </w:rPr>
        <w:t>相關</w:t>
      </w:r>
      <w:r w:rsidR="002D2F59" w:rsidRPr="00744FC7">
        <w:rPr>
          <w:rFonts w:hint="eastAsia"/>
        </w:rPr>
        <w:t>作業</w:t>
      </w:r>
      <w:r w:rsidR="002D2F59">
        <w:rPr>
          <w:rFonts w:hint="eastAsia"/>
        </w:rPr>
        <w:t>費用</w:t>
      </w:r>
      <w:proofErr w:type="gramStart"/>
      <w:r w:rsidR="002D2F59">
        <w:rPr>
          <w:rFonts w:hint="eastAsia"/>
        </w:rPr>
        <w:t>徒</w:t>
      </w:r>
      <w:r w:rsidR="002D2F59" w:rsidRPr="00744FC7">
        <w:rPr>
          <w:rFonts w:hint="eastAsia"/>
        </w:rPr>
        <w:t>耗公帑</w:t>
      </w:r>
      <w:proofErr w:type="gramEnd"/>
      <w:r w:rsidR="002D2F59" w:rsidRPr="00744FC7">
        <w:rPr>
          <w:rFonts w:hint="eastAsia"/>
        </w:rPr>
        <w:t>703萬餘元</w:t>
      </w:r>
      <w:r w:rsidR="002D2F59">
        <w:rPr>
          <w:rFonts w:hint="eastAsia"/>
        </w:rPr>
        <w:t>；又該局</w:t>
      </w:r>
      <w:proofErr w:type="gramStart"/>
      <w:r w:rsidR="002D2F59" w:rsidRPr="00744FC7">
        <w:rPr>
          <w:rFonts w:hint="eastAsia"/>
        </w:rPr>
        <w:t>104年8月間將</w:t>
      </w:r>
      <w:proofErr w:type="gramEnd"/>
      <w:r w:rsidR="002D2F59" w:rsidRPr="00744FC7">
        <w:rPr>
          <w:rFonts w:hint="eastAsia"/>
        </w:rPr>
        <w:t>「一催繳通知書裁處</w:t>
      </w:r>
      <w:proofErr w:type="gramStart"/>
      <w:r w:rsidR="002D2F59" w:rsidRPr="00744FC7">
        <w:rPr>
          <w:rFonts w:hint="eastAsia"/>
        </w:rPr>
        <w:t>一</w:t>
      </w:r>
      <w:proofErr w:type="gramEnd"/>
      <w:r w:rsidR="002D2F59" w:rsidRPr="00744FC7">
        <w:rPr>
          <w:rFonts w:hint="eastAsia"/>
        </w:rPr>
        <w:t>罰鍰」之建議簽報交通部</w:t>
      </w:r>
      <w:r w:rsidR="002D2F59">
        <w:rPr>
          <w:rFonts w:hint="eastAsia"/>
        </w:rPr>
        <w:t>時援引資料欠當，未有嚴謹之法理依據及說明，亦未</w:t>
      </w:r>
      <w:r w:rsidR="002D2F59" w:rsidRPr="00744FC7">
        <w:rPr>
          <w:rFonts w:hint="eastAsia"/>
        </w:rPr>
        <w:t>確實考量是否符合行政罰法意旨及裁量公平原則</w:t>
      </w:r>
      <w:r w:rsidR="002D2F59">
        <w:rPr>
          <w:rFonts w:hint="eastAsia"/>
        </w:rPr>
        <w:t>；且該局</w:t>
      </w:r>
      <w:r w:rsidR="002D2F59" w:rsidRPr="00744FC7">
        <w:rPr>
          <w:rFonts w:hAnsi="標楷體" w:hint="eastAsia"/>
        </w:rPr>
        <w:t>兩度接獲交通部訴願審議委員會所作101</w:t>
      </w:r>
      <w:r w:rsidR="002D2F59">
        <w:rPr>
          <w:rFonts w:hAnsi="標楷體" w:hint="eastAsia"/>
        </w:rPr>
        <w:t>年期機車汽燃費處分書應予撤銷之訴願決定，</w:t>
      </w:r>
      <w:r w:rsidR="002D2F59" w:rsidRPr="00744FC7">
        <w:rPr>
          <w:rFonts w:hAnsi="標楷體" w:hint="eastAsia"/>
        </w:rPr>
        <w:t>未能及時積極補正程序瑕疵，</w:t>
      </w:r>
      <w:r w:rsidR="002D2F59">
        <w:rPr>
          <w:rFonts w:hAnsi="標楷體" w:hint="eastAsia"/>
        </w:rPr>
        <w:t>且後續相關作業亦</w:t>
      </w:r>
      <w:r w:rsidR="002D2F59" w:rsidRPr="00744FC7">
        <w:rPr>
          <w:rFonts w:hAnsi="標楷體" w:hint="eastAsia"/>
        </w:rPr>
        <w:t>未切實追蹤列管，致生誤</w:t>
      </w:r>
      <w:proofErr w:type="gramStart"/>
      <w:r w:rsidR="002D2F59" w:rsidRPr="00744FC7">
        <w:rPr>
          <w:rFonts w:hAnsi="標楷體" w:hint="eastAsia"/>
        </w:rPr>
        <w:t>掣</w:t>
      </w:r>
      <w:proofErr w:type="gramEnd"/>
      <w:r w:rsidR="002D2F59" w:rsidRPr="00744FC7">
        <w:rPr>
          <w:rFonts w:hAnsi="標楷體" w:hint="eastAsia"/>
        </w:rPr>
        <w:t>101年期處分書情事，</w:t>
      </w:r>
      <w:r w:rsidR="002D2F59">
        <w:rPr>
          <w:rFonts w:hint="eastAsia"/>
        </w:rPr>
        <w:t>確</w:t>
      </w:r>
      <w:r w:rsidR="002D2F59" w:rsidRPr="00EB1CC7">
        <w:rPr>
          <w:rFonts w:hint="eastAsia"/>
        </w:rPr>
        <w:t>有</w:t>
      </w:r>
      <w:r w:rsidR="002D2F59">
        <w:rPr>
          <w:rFonts w:hint="eastAsia"/>
        </w:rPr>
        <w:t>違</w:t>
      </w:r>
      <w:r w:rsidR="002D2F59" w:rsidRPr="00295BE3">
        <w:rPr>
          <w:rFonts w:hint="eastAsia"/>
        </w:rPr>
        <w:t>失</w:t>
      </w:r>
      <w:r>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6122BF">
        <w:rPr>
          <w:rFonts w:hint="eastAsia"/>
        </w:rPr>
        <w:t>交通部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D2F59" w:rsidRDefault="002D2F59" w:rsidP="00286B1B">
      <w:pPr>
        <w:pStyle w:val="aa"/>
        <w:spacing w:beforeLines="50" w:before="228" w:after="0"/>
        <w:ind w:leftChars="1100" w:left="3742"/>
        <w:rPr>
          <w:b w:val="0"/>
          <w:bCs/>
          <w:snapToGrid/>
          <w:spacing w:val="12"/>
          <w:kern w:val="0"/>
          <w:sz w:val="40"/>
        </w:rPr>
      </w:pPr>
      <w:bookmarkStart w:id="59" w:name="_Toc524895649"/>
      <w:bookmarkStart w:id="60" w:name="_Toc524896195"/>
      <w:bookmarkStart w:id="61" w:name="_Toc524896225"/>
      <w:bookmarkEnd w:id="59"/>
      <w:bookmarkEnd w:id="60"/>
      <w:bookmarkEnd w:id="61"/>
    </w:p>
    <w:p w:rsidR="00A231D3" w:rsidRDefault="00A231D3" w:rsidP="00C86866">
      <w:pPr>
        <w:pStyle w:val="af0"/>
        <w:ind w:left="2381" w:hangingChars="700" w:hanging="2381"/>
      </w:pPr>
      <w:bookmarkStart w:id="62" w:name="_GoBack"/>
      <w:bookmarkEnd w:id="58"/>
      <w:bookmarkEnd w:id="62"/>
    </w:p>
    <w:sectPr w:rsidR="00A231D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33" w:rsidRDefault="009A2933">
      <w:r>
        <w:separator/>
      </w:r>
    </w:p>
  </w:endnote>
  <w:endnote w:type="continuationSeparator" w:id="0">
    <w:p w:rsidR="009A2933" w:rsidRDefault="009A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D4723">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33" w:rsidRDefault="009A2933">
      <w:r>
        <w:separator/>
      </w:r>
    </w:p>
  </w:footnote>
  <w:footnote w:type="continuationSeparator" w:id="0">
    <w:p w:rsidR="009A2933" w:rsidRDefault="009A2933">
      <w:r>
        <w:continuationSeparator/>
      </w:r>
    </w:p>
  </w:footnote>
  <w:footnote w:id="1">
    <w:p w:rsidR="00892B7A" w:rsidRPr="00D84EA9" w:rsidRDefault="00892B7A" w:rsidP="00892B7A">
      <w:pPr>
        <w:pStyle w:val="afa"/>
        <w:ind w:left="242" w:hangingChars="110" w:hanging="242"/>
      </w:pPr>
      <w:r>
        <w:rPr>
          <w:rStyle w:val="afc"/>
        </w:rPr>
        <w:footnoteRef/>
      </w:r>
      <w:r>
        <w:rPr>
          <w:rFonts w:hint="eastAsia"/>
        </w:rPr>
        <w:t xml:space="preserve"> </w:t>
      </w:r>
      <w:r w:rsidRPr="00D84EA9">
        <w:rPr>
          <w:rFonts w:hint="eastAsia"/>
        </w:rPr>
        <w:t>道路交通安全規則第14條</w:t>
      </w:r>
      <w:r>
        <w:rPr>
          <w:rFonts w:hint="eastAsia"/>
        </w:rPr>
        <w:t>規定</w:t>
      </w:r>
      <w:r w:rsidRPr="00D84EA9">
        <w:rPr>
          <w:rFonts w:hint="eastAsia"/>
        </w:rPr>
        <w:t>略</w:t>
      </w:r>
      <w:proofErr w:type="gramStart"/>
      <w:r w:rsidRPr="00D84EA9">
        <w:rPr>
          <w:rFonts w:hint="eastAsia"/>
        </w:rPr>
        <w:t>以</w:t>
      </w:r>
      <w:proofErr w:type="gramEnd"/>
      <w:r w:rsidRPr="00D84EA9">
        <w:rPr>
          <w:rFonts w:hint="eastAsia"/>
        </w:rPr>
        <w:t>：「汽車行車執照、拖車使用證每3年換發一次，機車行車執照每2年換發一次，自原發照之日起算，期滿前後1個月內，須申請換領</w:t>
      </w:r>
      <w:proofErr w:type="gramStart"/>
      <w:r w:rsidRPr="00D84EA9">
        <w:rPr>
          <w:rFonts w:hint="eastAsia"/>
        </w:rPr>
        <w:t>新照始得</w:t>
      </w:r>
      <w:proofErr w:type="gramEnd"/>
      <w:r w:rsidRPr="00D84EA9">
        <w:rPr>
          <w:rFonts w:hint="eastAsia"/>
        </w:rPr>
        <w:t>行駛。但自102年1月1日起，下列車輛之證照免申請換發：一、校車、幼童專用車及救護車以外之自用汽車行車執照。二、機車行車執照。三、自用拖車使用證。」</w:t>
      </w:r>
    </w:p>
  </w:footnote>
  <w:footnote w:id="2">
    <w:p w:rsidR="00892B7A" w:rsidRPr="00566761" w:rsidRDefault="00892B7A" w:rsidP="00892B7A">
      <w:pPr>
        <w:pStyle w:val="afa"/>
        <w:ind w:left="242" w:hangingChars="110" w:hanging="242"/>
        <w:jc w:val="both"/>
      </w:pPr>
      <w:r>
        <w:rPr>
          <w:rStyle w:val="afc"/>
        </w:rPr>
        <w:footnoteRef/>
      </w:r>
      <w:r>
        <w:t xml:space="preserve"> </w:t>
      </w:r>
      <w:r>
        <w:rPr>
          <w:rFonts w:hint="eastAsia"/>
        </w:rPr>
        <w:t>例：原行照有效屆滿日如為101年9月25日，車主於101年換發行照時，須繳納101年9月25日至103年9月24日之2年期(舊制)機車汽燃費，新行照有效屆滿日為103年9月25日，故102年7月開徵時，暫無須繳納(新制)機車汽燃費；103年7月開徵時，則須繳納103年9月25日至103年12月31日之機車汽燃費；104年7月開徵時，則須繳納104年1月1日至104年12月31日之機車汽燃費。</w:t>
      </w:r>
    </w:p>
  </w:footnote>
  <w:footnote w:id="3">
    <w:p w:rsidR="00892B7A" w:rsidRPr="00524BF7" w:rsidRDefault="00892B7A" w:rsidP="00892B7A">
      <w:pPr>
        <w:pStyle w:val="afa"/>
        <w:ind w:left="242" w:hangingChars="110" w:hanging="242"/>
      </w:pPr>
      <w:r>
        <w:rPr>
          <w:rStyle w:val="afc"/>
        </w:rPr>
        <w:footnoteRef/>
      </w:r>
      <w:r>
        <w:t xml:space="preserve"> </w:t>
      </w:r>
      <w:r>
        <w:rPr>
          <w:rFonts w:hint="eastAsia"/>
        </w:rPr>
        <w:t>有關處分書寄發時程，公路總局函復表示，依據行政罰法</w:t>
      </w:r>
      <w:r w:rsidRPr="00524BF7">
        <w:rPr>
          <w:rFonts w:hint="eastAsia"/>
        </w:rPr>
        <w:t>第27條規定：「行政罰之裁處權，因3年期間</w:t>
      </w:r>
      <w:r>
        <w:rPr>
          <w:rFonts w:hint="eastAsia"/>
        </w:rPr>
        <w:t>之經過而消滅。前項</w:t>
      </w:r>
      <w:proofErr w:type="gramStart"/>
      <w:r>
        <w:rPr>
          <w:rFonts w:hint="eastAsia"/>
        </w:rPr>
        <w:t>期間，</w:t>
      </w:r>
      <w:proofErr w:type="gramEnd"/>
      <w:r>
        <w:rPr>
          <w:rFonts w:hint="eastAsia"/>
        </w:rPr>
        <w:t>自違反行政法上義務之行為終了時起算。」</w:t>
      </w:r>
      <w:r w:rsidRPr="00524BF7">
        <w:rPr>
          <w:rFonts w:hint="eastAsia"/>
        </w:rPr>
        <w:t>處分書雖於105年3月寄發，惟</w:t>
      </w:r>
      <w:proofErr w:type="gramStart"/>
      <w:r w:rsidRPr="00524BF7">
        <w:rPr>
          <w:rFonts w:hint="eastAsia"/>
        </w:rPr>
        <w:t>未逾上開</w:t>
      </w:r>
      <w:proofErr w:type="gramEnd"/>
      <w:r w:rsidRPr="00524BF7">
        <w:rPr>
          <w:rFonts w:hint="eastAsia"/>
        </w:rPr>
        <w:t>規定之時效</w:t>
      </w:r>
      <w:r>
        <w:rPr>
          <w:rFonts w:hint="eastAsia"/>
        </w:rPr>
        <w:t>。</w:t>
      </w:r>
    </w:p>
  </w:footnote>
  <w:footnote w:id="4">
    <w:p w:rsidR="00A1758A" w:rsidRDefault="00A1758A" w:rsidP="00A1758A">
      <w:pPr>
        <w:pStyle w:val="afa"/>
        <w:ind w:left="242" w:hangingChars="110" w:hanging="242"/>
      </w:pPr>
      <w:r>
        <w:rPr>
          <w:rStyle w:val="afc"/>
        </w:rPr>
        <w:footnoteRef/>
      </w:r>
      <w:r>
        <w:t xml:space="preserve"> </w:t>
      </w:r>
      <w:r>
        <w:rPr>
          <w:rFonts w:hint="eastAsia"/>
        </w:rPr>
        <w:t>含</w:t>
      </w:r>
      <w:proofErr w:type="gramStart"/>
      <w:r>
        <w:rPr>
          <w:rFonts w:hint="eastAsia"/>
        </w:rPr>
        <w:t>臺</w:t>
      </w:r>
      <w:proofErr w:type="gramEnd"/>
      <w:r>
        <w:rPr>
          <w:rFonts w:hint="eastAsia"/>
        </w:rPr>
        <w:t>北區監理所、新竹區監理所、嘉義區監理所、高雄區監理所、臺北市區監理所、高雄市區監理所等。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3AC466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86A"/>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2F59"/>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D8B"/>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739F"/>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22BF"/>
    <w:rsid w:val="00614190"/>
    <w:rsid w:val="00622A99"/>
    <w:rsid w:val="00622E67"/>
    <w:rsid w:val="00626EDC"/>
    <w:rsid w:val="006470EC"/>
    <w:rsid w:val="0065598E"/>
    <w:rsid w:val="00655AF2"/>
    <w:rsid w:val="006568BE"/>
    <w:rsid w:val="0066025D"/>
    <w:rsid w:val="006773EC"/>
    <w:rsid w:val="00680504"/>
    <w:rsid w:val="00681470"/>
    <w:rsid w:val="00681CD9"/>
    <w:rsid w:val="00683E30"/>
    <w:rsid w:val="00687024"/>
    <w:rsid w:val="00696415"/>
    <w:rsid w:val="006A5C8A"/>
    <w:rsid w:val="006D3691"/>
    <w:rsid w:val="006E2DCE"/>
    <w:rsid w:val="006F3563"/>
    <w:rsid w:val="006F42B9"/>
    <w:rsid w:val="006F6103"/>
    <w:rsid w:val="00704E00"/>
    <w:rsid w:val="00706290"/>
    <w:rsid w:val="007209E7"/>
    <w:rsid w:val="00726182"/>
    <w:rsid w:val="00732329"/>
    <w:rsid w:val="007337CA"/>
    <w:rsid w:val="00734CE4"/>
    <w:rsid w:val="00735123"/>
    <w:rsid w:val="00741837"/>
    <w:rsid w:val="00744FC7"/>
    <w:rsid w:val="007453E6"/>
    <w:rsid w:val="0075243E"/>
    <w:rsid w:val="007666F5"/>
    <w:rsid w:val="0077309D"/>
    <w:rsid w:val="00773481"/>
    <w:rsid w:val="007745E0"/>
    <w:rsid w:val="00775886"/>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64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2B7A"/>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E28"/>
    <w:rsid w:val="00911FC5"/>
    <w:rsid w:val="00931A10"/>
    <w:rsid w:val="00947967"/>
    <w:rsid w:val="00965200"/>
    <w:rsid w:val="009668B3"/>
    <w:rsid w:val="00971471"/>
    <w:rsid w:val="009849C2"/>
    <w:rsid w:val="00984D24"/>
    <w:rsid w:val="009858EB"/>
    <w:rsid w:val="009A1EB5"/>
    <w:rsid w:val="009A2933"/>
    <w:rsid w:val="009B0046"/>
    <w:rsid w:val="009C1440"/>
    <w:rsid w:val="009C2107"/>
    <w:rsid w:val="009C5D9E"/>
    <w:rsid w:val="009D130C"/>
    <w:rsid w:val="009D2C3E"/>
    <w:rsid w:val="009E0625"/>
    <w:rsid w:val="009E3034"/>
    <w:rsid w:val="009E549F"/>
    <w:rsid w:val="009F28A8"/>
    <w:rsid w:val="009F473E"/>
    <w:rsid w:val="009F682A"/>
    <w:rsid w:val="00A022BE"/>
    <w:rsid w:val="00A1758A"/>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9CE"/>
    <w:rsid w:val="00BC64F2"/>
    <w:rsid w:val="00BD7D5D"/>
    <w:rsid w:val="00BF2A42"/>
    <w:rsid w:val="00C03D8C"/>
    <w:rsid w:val="00C055EC"/>
    <w:rsid w:val="00C10DC9"/>
    <w:rsid w:val="00C12FB3"/>
    <w:rsid w:val="00C17341"/>
    <w:rsid w:val="00C24D11"/>
    <w:rsid w:val="00C24EEF"/>
    <w:rsid w:val="00C25CF6"/>
    <w:rsid w:val="00C26C36"/>
    <w:rsid w:val="00C32768"/>
    <w:rsid w:val="00C42BDD"/>
    <w:rsid w:val="00C431DF"/>
    <w:rsid w:val="00C456BD"/>
    <w:rsid w:val="00C4710F"/>
    <w:rsid w:val="00C530DC"/>
    <w:rsid w:val="00C5350D"/>
    <w:rsid w:val="00C6123C"/>
    <w:rsid w:val="00C7084D"/>
    <w:rsid w:val="00C7315E"/>
    <w:rsid w:val="00C75895"/>
    <w:rsid w:val="00C83C9F"/>
    <w:rsid w:val="00C86866"/>
    <w:rsid w:val="00C94840"/>
    <w:rsid w:val="00CA6AC8"/>
    <w:rsid w:val="00CB027F"/>
    <w:rsid w:val="00CC6297"/>
    <w:rsid w:val="00CC68B3"/>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2839"/>
    <w:rsid w:val="00DB3135"/>
    <w:rsid w:val="00DB441C"/>
    <w:rsid w:val="00DB44AF"/>
    <w:rsid w:val="00DC0710"/>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F45"/>
    <w:rsid w:val="00E92FCB"/>
    <w:rsid w:val="00EA147F"/>
    <w:rsid w:val="00ED03AB"/>
    <w:rsid w:val="00ED0CAC"/>
    <w:rsid w:val="00ED1CD4"/>
    <w:rsid w:val="00ED1D2B"/>
    <w:rsid w:val="00ED5A8D"/>
    <w:rsid w:val="00ED64B5"/>
    <w:rsid w:val="00EE7CCA"/>
    <w:rsid w:val="00F16A14"/>
    <w:rsid w:val="00F231DC"/>
    <w:rsid w:val="00F362D7"/>
    <w:rsid w:val="00F37D7B"/>
    <w:rsid w:val="00F415A7"/>
    <w:rsid w:val="00F5314C"/>
    <w:rsid w:val="00F635DD"/>
    <w:rsid w:val="00F6627B"/>
    <w:rsid w:val="00F734F2"/>
    <w:rsid w:val="00F75052"/>
    <w:rsid w:val="00F772C3"/>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4723"/>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92B7A"/>
    <w:pPr>
      <w:snapToGrid w:val="0"/>
      <w:jc w:val="left"/>
    </w:pPr>
    <w:rPr>
      <w:sz w:val="20"/>
    </w:rPr>
  </w:style>
  <w:style w:type="character" w:customStyle="1" w:styleId="afb">
    <w:name w:val="註腳文字 字元"/>
    <w:basedOn w:val="a7"/>
    <w:link w:val="afa"/>
    <w:uiPriority w:val="99"/>
    <w:rsid w:val="00892B7A"/>
    <w:rPr>
      <w:rFonts w:ascii="標楷體" w:eastAsia="標楷體"/>
      <w:kern w:val="2"/>
    </w:rPr>
  </w:style>
  <w:style w:type="character" w:styleId="afc">
    <w:name w:val="footnote reference"/>
    <w:basedOn w:val="a7"/>
    <w:uiPriority w:val="99"/>
    <w:semiHidden/>
    <w:unhideWhenUsed/>
    <w:rsid w:val="00892B7A"/>
    <w:rPr>
      <w:vertAlign w:val="superscript"/>
    </w:rPr>
  </w:style>
  <w:style w:type="character" w:customStyle="1" w:styleId="30">
    <w:name w:val="標題 3 字元"/>
    <w:basedOn w:val="a7"/>
    <w:link w:val="3"/>
    <w:rsid w:val="00892B7A"/>
    <w:rPr>
      <w:rFonts w:ascii="標楷體" w:eastAsia="標楷體" w:hAnsi="Arial"/>
      <w:bCs/>
      <w:kern w:val="32"/>
      <w:sz w:val="32"/>
      <w:szCs w:val="36"/>
    </w:rPr>
  </w:style>
  <w:style w:type="character" w:customStyle="1" w:styleId="40">
    <w:name w:val="標題 4 字元"/>
    <w:basedOn w:val="a7"/>
    <w:link w:val="4"/>
    <w:rsid w:val="00A1758A"/>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92B7A"/>
    <w:pPr>
      <w:snapToGrid w:val="0"/>
      <w:jc w:val="left"/>
    </w:pPr>
    <w:rPr>
      <w:sz w:val="20"/>
    </w:rPr>
  </w:style>
  <w:style w:type="character" w:customStyle="1" w:styleId="afb">
    <w:name w:val="註腳文字 字元"/>
    <w:basedOn w:val="a7"/>
    <w:link w:val="afa"/>
    <w:uiPriority w:val="99"/>
    <w:rsid w:val="00892B7A"/>
    <w:rPr>
      <w:rFonts w:ascii="標楷體" w:eastAsia="標楷體"/>
      <w:kern w:val="2"/>
    </w:rPr>
  </w:style>
  <w:style w:type="character" w:styleId="afc">
    <w:name w:val="footnote reference"/>
    <w:basedOn w:val="a7"/>
    <w:uiPriority w:val="99"/>
    <w:semiHidden/>
    <w:unhideWhenUsed/>
    <w:rsid w:val="00892B7A"/>
    <w:rPr>
      <w:vertAlign w:val="superscript"/>
    </w:rPr>
  </w:style>
  <w:style w:type="character" w:customStyle="1" w:styleId="30">
    <w:name w:val="標題 3 字元"/>
    <w:basedOn w:val="a7"/>
    <w:link w:val="3"/>
    <w:rsid w:val="00892B7A"/>
    <w:rPr>
      <w:rFonts w:ascii="標楷體" w:eastAsia="標楷體" w:hAnsi="Arial"/>
      <w:bCs/>
      <w:kern w:val="32"/>
      <w:sz w:val="32"/>
      <w:szCs w:val="36"/>
    </w:rPr>
  </w:style>
  <w:style w:type="character" w:customStyle="1" w:styleId="40">
    <w:name w:val="標題 4 字元"/>
    <w:basedOn w:val="a7"/>
    <w:link w:val="4"/>
    <w:rsid w:val="00A1758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E4ED-C533-4569-A539-103722A5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5322</Words>
  <Characters>5695</Characters>
  <Application>Microsoft Office Word</Application>
  <DocSecurity>0</DocSecurity>
  <Lines>299</Lines>
  <Paragraphs>172</Paragraphs>
  <ScaleCrop>false</ScaleCrop>
  <Company>cy</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stud01</cp:lastModifiedBy>
  <cp:revision>2</cp:revision>
  <cp:lastPrinted>2016-08-30T02:15:00Z</cp:lastPrinted>
  <dcterms:created xsi:type="dcterms:W3CDTF">2016-08-30T02:40:00Z</dcterms:created>
  <dcterms:modified xsi:type="dcterms:W3CDTF">2016-08-30T02:40:00Z</dcterms:modified>
</cp:coreProperties>
</file>